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422E" w14:textId="15CA57FE" w:rsidR="00617AE2" w:rsidRPr="00433B94" w:rsidRDefault="001407FF" w:rsidP="007F4B64">
      <w:pPr>
        <w:snapToGrid w:val="0"/>
        <w:spacing w:after="200" w:line="300" w:lineRule="auto"/>
        <w:jc w:val="center"/>
        <w:rPr>
          <w:rFonts w:ascii="Arial" w:hAnsi="Arial" w:cs="Arial"/>
          <w:b/>
          <w:caps/>
          <w:sz w:val="19"/>
          <w:szCs w:val="19"/>
        </w:rPr>
      </w:pPr>
      <w:commentRangeStart w:id="0"/>
      <w:r w:rsidRPr="00433B94">
        <w:rPr>
          <w:rFonts w:ascii="Arial" w:hAnsi="Arial" w:cs="Arial"/>
          <w:b/>
          <w:caps/>
          <w:sz w:val="19"/>
          <w:szCs w:val="19"/>
        </w:rPr>
        <w:t xml:space="preserve">informování </w:t>
      </w:r>
      <w:commentRangeEnd w:id="0"/>
      <w:r w:rsidR="00CE188C" w:rsidRPr="00433B94">
        <w:rPr>
          <w:rStyle w:val="Odkaznakoment"/>
          <w:rFonts w:ascii="Arial" w:hAnsi="Arial" w:cs="Arial"/>
          <w:b/>
          <w:caps/>
          <w:sz w:val="19"/>
          <w:szCs w:val="19"/>
        </w:rPr>
        <w:commentReference w:id="0"/>
      </w:r>
      <w:r w:rsidRPr="00433B94">
        <w:rPr>
          <w:rFonts w:ascii="Arial" w:hAnsi="Arial" w:cs="Arial"/>
          <w:b/>
          <w:caps/>
          <w:sz w:val="19"/>
          <w:szCs w:val="19"/>
        </w:rPr>
        <w:t xml:space="preserve">o obsahu právního vztahu založeného Dohodou o </w:t>
      </w:r>
      <w:r w:rsidR="00AB70EB" w:rsidRPr="00433B94">
        <w:rPr>
          <w:rFonts w:ascii="Arial" w:hAnsi="Arial" w:cs="Arial"/>
          <w:b/>
          <w:caps/>
          <w:sz w:val="19"/>
          <w:szCs w:val="19"/>
        </w:rPr>
        <w:t>pracovní činnosti</w:t>
      </w:r>
    </w:p>
    <w:p w14:paraId="5B98B733" w14:textId="0BA694B0" w:rsidR="00795093" w:rsidRPr="00433B94" w:rsidRDefault="00CE188C" w:rsidP="007F4B64">
      <w:pPr>
        <w:pStyle w:val="Bezmezer"/>
        <w:snapToGrid w:val="0"/>
        <w:spacing w:after="200" w:line="300" w:lineRule="auto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  <w:highlight w:val="yellow"/>
        </w:rPr>
        <w:t>[•]</w:t>
      </w:r>
      <w:r w:rsidRPr="00433B94">
        <w:rPr>
          <w:rFonts w:ascii="Arial" w:hAnsi="Arial" w:cs="Arial"/>
          <w:bCs/>
          <w:sz w:val="19"/>
          <w:szCs w:val="19"/>
        </w:rPr>
        <w:t xml:space="preserve">, </w:t>
      </w:r>
      <w:r w:rsidRPr="00433B94">
        <w:rPr>
          <w:rFonts w:ascii="Arial" w:hAnsi="Arial" w:cs="Arial"/>
          <w:sz w:val="19"/>
          <w:szCs w:val="19"/>
        </w:rPr>
        <w:t xml:space="preserve">IČ </w:t>
      </w:r>
      <w:r w:rsidRPr="00433B94">
        <w:rPr>
          <w:rFonts w:ascii="Arial" w:hAnsi="Arial" w:cs="Arial"/>
          <w:bCs/>
          <w:sz w:val="19"/>
          <w:szCs w:val="19"/>
          <w:highlight w:val="yellow"/>
        </w:rPr>
        <w:t>[•]</w:t>
      </w:r>
      <w:r w:rsidRPr="00433B94">
        <w:rPr>
          <w:rFonts w:ascii="Arial" w:hAnsi="Arial" w:cs="Arial"/>
          <w:sz w:val="19"/>
          <w:szCs w:val="19"/>
        </w:rPr>
        <w:t xml:space="preserve">, se sídlem </w:t>
      </w:r>
      <w:r w:rsidRPr="00433B94">
        <w:rPr>
          <w:rFonts w:ascii="Arial" w:hAnsi="Arial" w:cs="Arial"/>
          <w:bCs/>
          <w:sz w:val="19"/>
          <w:szCs w:val="19"/>
          <w:highlight w:val="yellow"/>
        </w:rPr>
        <w:t>[•]</w:t>
      </w:r>
      <w:r w:rsidRPr="00433B94">
        <w:rPr>
          <w:rFonts w:ascii="Arial" w:hAnsi="Arial" w:cs="Arial"/>
          <w:sz w:val="19"/>
          <w:szCs w:val="19"/>
        </w:rPr>
        <w:t xml:space="preserve"> </w:t>
      </w:r>
      <w:r w:rsidR="00795093" w:rsidRPr="00433B94">
        <w:rPr>
          <w:rStyle w:val="platne1"/>
          <w:rFonts w:ascii="Arial" w:eastAsiaTheme="majorEastAsia" w:hAnsi="Arial" w:cs="Arial"/>
          <w:sz w:val="19"/>
          <w:szCs w:val="19"/>
        </w:rPr>
        <w:t>(„</w:t>
      </w:r>
      <w:r w:rsidR="00795093" w:rsidRPr="00433B94">
        <w:rPr>
          <w:rStyle w:val="platne1"/>
          <w:rFonts w:ascii="Arial" w:eastAsiaTheme="majorEastAsia" w:hAnsi="Arial" w:cs="Arial"/>
          <w:b/>
          <w:sz w:val="19"/>
          <w:szCs w:val="19"/>
        </w:rPr>
        <w:t>Zaměstnavatel</w:t>
      </w:r>
      <w:r w:rsidR="00795093" w:rsidRPr="00433B94">
        <w:rPr>
          <w:rStyle w:val="platne1"/>
          <w:rFonts w:ascii="Arial" w:eastAsiaTheme="majorEastAsia" w:hAnsi="Arial" w:cs="Arial"/>
          <w:sz w:val="19"/>
          <w:szCs w:val="19"/>
        </w:rPr>
        <w:t xml:space="preserve">“), </w:t>
      </w:r>
      <w:r w:rsidR="00795093" w:rsidRPr="00433B94">
        <w:rPr>
          <w:rFonts w:ascii="Arial" w:hAnsi="Arial" w:cs="Arial"/>
          <w:bCs/>
          <w:sz w:val="19"/>
          <w:szCs w:val="19"/>
        </w:rPr>
        <w:t>tímto v souladu s </w:t>
      </w:r>
      <w:proofErr w:type="spellStart"/>
      <w:r w:rsidR="00795093" w:rsidRPr="00433B94">
        <w:rPr>
          <w:rFonts w:ascii="Arial" w:hAnsi="Arial" w:cs="Arial"/>
          <w:bCs/>
          <w:sz w:val="19"/>
          <w:szCs w:val="19"/>
        </w:rPr>
        <w:t>ust</w:t>
      </w:r>
      <w:proofErr w:type="spellEnd"/>
      <w:r w:rsidR="00795093" w:rsidRPr="00433B94">
        <w:rPr>
          <w:rFonts w:ascii="Arial" w:hAnsi="Arial" w:cs="Arial"/>
          <w:bCs/>
          <w:sz w:val="19"/>
          <w:szCs w:val="19"/>
        </w:rPr>
        <w:t>. § 77a zákona č. 262/2006 Sb., zákoníku práce, ve znění pozdějších předpisů („</w:t>
      </w:r>
      <w:r w:rsidR="00795093" w:rsidRPr="00433B94">
        <w:rPr>
          <w:rFonts w:ascii="Arial" w:hAnsi="Arial" w:cs="Arial"/>
          <w:b/>
          <w:bCs/>
          <w:sz w:val="19"/>
          <w:szCs w:val="19"/>
        </w:rPr>
        <w:t>Zákoník práce</w:t>
      </w:r>
      <w:r w:rsidR="00795093" w:rsidRPr="00433B94">
        <w:rPr>
          <w:rFonts w:ascii="Arial" w:hAnsi="Arial" w:cs="Arial"/>
          <w:bCs/>
          <w:sz w:val="19"/>
          <w:szCs w:val="19"/>
        </w:rPr>
        <w:t xml:space="preserve">“) informuje svého zaměstnance </w:t>
      </w:r>
      <w:r w:rsidR="007F4B64" w:rsidRPr="00433B94">
        <w:rPr>
          <w:rFonts w:ascii="Arial" w:hAnsi="Arial" w:cs="Arial"/>
          <w:bCs/>
          <w:sz w:val="19"/>
          <w:szCs w:val="19"/>
          <w:highlight w:val="yellow"/>
        </w:rPr>
        <w:t>[•]</w:t>
      </w:r>
      <w:r w:rsidR="00EC121A" w:rsidRPr="00433B94">
        <w:rPr>
          <w:rFonts w:ascii="Arial" w:hAnsi="Arial" w:cs="Arial"/>
          <w:bCs/>
          <w:sz w:val="19"/>
          <w:szCs w:val="19"/>
        </w:rPr>
        <w:t xml:space="preserve">, nar. </w:t>
      </w:r>
      <w:r w:rsidR="007F4B64" w:rsidRPr="00433B94">
        <w:rPr>
          <w:rFonts w:ascii="Arial" w:hAnsi="Arial" w:cs="Arial"/>
          <w:bCs/>
          <w:sz w:val="19"/>
          <w:szCs w:val="19"/>
          <w:highlight w:val="yellow"/>
        </w:rPr>
        <w:t>[•]</w:t>
      </w:r>
      <w:r w:rsidR="00EC121A" w:rsidRPr="00433B94">
        <w:rPr>
          <w:rFonts w:ascii="Arial" w:hAnsi="Arial" w:cs="Arial"/>
          <w:bCs/>
          <w:sz w:val="19"/>
          <w:szCs w:val="19"/>
        </w:rPr>
        <w:t xml:space="preserve">, bytem </w:t>
      </w:r>
      <w:r w:rsidR="007F4B64" w:rsidRPr="00433B94">
        <w:rPr>
          <w:rFonts w:ascii="Arial" w:hAnsi="Arial" w:cs="Arial"/>
          <w:bCs/>
          <w:sz w:val="19"/>
          <w:szCs w:val="19"/>
          <w:highlight w:val="yellow"/>
        </w:rPr>
        <w:t>[•]</w:t>
      </w:r>
      <w:r w:rsidRPr="00433B94">
        <w:rPr>
          <w:rFonts w:ascii="Arial" w:hAnsi="Arial" w:cs="Arial"/>
          <w:bCs/>
          <w:sz w:val="19"/>
          <w:szCs w:val="19"/>
        </w:rPr>
        <w:t xml:space="preserve"> / </w:t>
      </w:r>
      <w:r w:rsidR="00795093" w:rsidRPr="00433B94">
        <w:rPr>
          <w:rFonts w:ascii="Arial" w:hAnsi="Arial" w:cs="Arial"/>
          <w:bCs/>
          <w:sz w:val="19"/>
          <w:szCs w:val="19"/>
        </w:rPr>
        <w:t xml:space="preserve">na pozici </w:t>
      </w:r>
      <w:r w:rsidR="007F4B64" w:rsidRPr="00433B94">
        <w:rPr>
          <w:rFonts w:ascii="Arial" w:hAnsi="Arial" w:cs="Arial"/>
          <w:bCs/>
          <w:sz w:val="19"/>
          <w:szCs w:val="19"/>
          <w:highlight w:val="yellow"/>
        </w:rPr>
        <w:t>[•]</w:t>
      </w:r>
      <w:r w:rsidR="00EC121A" w:rsidRPr="00433B94">
        <w:rPr>
          <w:rFonts w:ascii="Arial" w:hAnsi="Arial" w:cs="Arial"/>
          <w:b/>
          <w:sz w:val="19"/>
          <w:szCs w:val="19"/>
        </w:rPr>
        <w:t xml:space="preserve"> </w:t>
      </w:r>
      <w:r w:rsidR="00795093" w:rsidRPr="00433B94">
        <w:rPr>
          <w:rFonts w:ascii="Arial" w:hAnsi="Arial" w:cs="Arial"/>
          <w:bCs/>
          <w:sz w:val="19"/>
          <w:szCs w:val="19"/>
        </w:rPr>
        <w:t>(„</w:t>
      </w:r>
      <w:r w:rsidR="00795093" w:rsidRPr="00433B94">
        <w:rPr>
          <w:rFonts w:ascii="Arial" w:hAnsi="Arial" w:cs="Arial"/>
          <w:b/>
          <w:bCs/>
          <w:sz w:val="19"/>
          <w:szCs w:val="19"/>
        </w:rPr>
        <w:t>Zaměstnanec</w:t>
      </w:r>
      <w:r w:rsidR="00795093" w:rsidRPr="00433B94">
        <w:rPr>
          <w:rFonts w:ascii="Arial" w:hAnsi="Arial" w:cs="Arial"/>
          <w:bCs/>
          <w:sz w:val="19"/>
          <w:szCs w:val="19"/>
        </w:rPr>
        <w:t xml:space="preserve">“), o následujících podmínkách jeho vztahu založeného Dohodou o </w:t>
      </w:r>
      <w:r w:rsidR="00AB70EB" w:rsidRPr="00433B94">
        <w:rPr>
          <w:rFonts w:ascii="Arial" w:hAnsi="Arial" w:cs="Arial"/>
          <w:bCs/>
          <w:sz w:val="19"/>
          <w:szCs w:val="19"/>
        </w:rPr>
        <w:t xml:space="preserve">pracovní činnosti </w:t>
      </w:r>
      <w:r w:rsidR="00795093" w:rsidRPr="00433B94">
        <w:rPr>
          <w:rFonts w:ascii="Arial" w:hAnsi="Arial" w:cs="Arial"/>
          <w:bCs/>
          <w:sz w:val="19"/>
          <w:szCs w:val="19"/>
        </w:rPr>
        <w:t>(„</w:t>
      </w:r>
      <w:r w:rsidR="00795093" w:rsidRPr="00433B94">
        <w:rPr>
          <w:rFonts w:ascii="Arial" w:hAnsi="Arial" w:cs="Arial"/>
          <w:b/>
          <w:bCs/>
          <w:sz w:val="19"/>
          <w:szCs w:val="19"/>
        </w:rPr>
        <w:t>Dohoda</w:t>
      </w:r>
      <w:r w:rsidR="00795093" w:rsidRPr="00433B94">
        <w:rPr>
          <w:rFonts w:ascii="Arial" w:hAnsi="Arial" w:cs="Arial"/>
          <w:bCs/>
          <w:sz w:val="19"/>
          <w:szCs w:val="19"/>
        </w:rPr>
        <w:t>“):</w:t>
      </w:r>
    </w:p>
    <w:p w14:paraId="0CB90D3A" w14:textId="77777777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>Název a sídlo Zaměstnavatele jsou uvedeny v Dohodě.</w:t>
      </w:r>
    </w:p>
    <w:p w14:paraId="323D1A8D" w14:textId="6632FFAC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>Práce Zaměstnance zahrnuje zejména:</w:t>
      </w:r>
      <w:r w:rsidR="001B78DF" w:rsidRPr="00433B94">
        <w:rPr>
          <w:rFonts w:ascii="Arial" w:hAnsi="Arial" w:cs="Arial"/>
          <w:sz w:val="19"/>
          <w:szCs w:val="19"/>
        </w:rPr>
        <w:t xml:space="preserve"> </w:t>
      </w:r>
      <w:commentRangeStart w:id="1"/>
      <w:r w:rsidR="004F3061" w:rsidRPr="00433B94">
        <w:rPr>
          <w:rFonts w:ascii="Arial" w:hAnsi="Arial" w:cs="Arial"/>
          <w:bCs/>
          <w:sz w:val="19"/>
          <w:szCs w:val="19"/>
          <w:highlight w:val="yellow"/>
        </w:rPr>
        <w:t>[</w:t>
      </w:r>
      <w:r w:rsidR="001D7912" w:rsidRPr="00433B94">
        <w:rPr>
          <w:rFonts w:ascii="Arial" w:hAnsi="Arial" w:cs="Arial"/>
          <w:bCs/>
          <w:sz w:val="19"/>
          <w:szCs w:val="19"/>
          <w:highlight w:val="yellow"/>
        </w:rPr>
        <w:t>•</w:t>
      </w:r>
      <w:r w:rsidR="004F3061" w:rsidRPr="00433B94">
        <w:rPr>
          <w:rFonts w:ascii="Arial" w:hAnsi="Arial" w:cs="Arial"/>
          <w:bCs/>
          <w:sz w:val="19"/>
          <w:szCs w:val="19"/>
          <w:highlight w:val="yellow"/>
        </w:rPr>
        <w:t>]</w:t>
      </w:r>
      <w:commentRangeEnd w:id="1"/>
      <w:r w:rsidR="00CE188C" w:rsidRPr="00433B94">
        <w:rPr>
          <w:rStyle w:val="Odkaznakoment"/>
          <w:rFonts w:ascii="Arial" w:hAnsi="Arial" w:cs="Arial"/>
          <w:sz w:val="19"/>
          <w:szCs w:val="19"/>
        </w:rPr>
        <w:commentReference w:id="1"/>
      </w:r>
      <w:r w:rsidR="001B78DF" w:rsidRPr="00433B94">
        <w:rPr>
          <w:rFonts w:ascii="Arial" w:hAnsi="Arial" w:cs="Arial"/>
          <w:sz w:val="19"/>
          <w:szCs w:val="19"/>
        </w:rPr>
        <w:t xml:space="preserve">. Bližším označením místa výkonu práce je </w:t>
      </w:r>
      <w:r w:rsidR="00CE188C" w:rsidRPr="00433B94">
        <w:rPr>
          <w:rFonts w:ascii="Arial" w:hAnsi="Arial" w:cs="Arial"/>
          <w:sz w:val="19"/>
          <w:szCs w:val="19"/>
          <w:highlight w:val="yellow"/>
        </w:rPr>
        <w:t>sídlo Zaměstnavatele</w:t>
      </w:r>
      <w:r w:rsidR="00CE188C" w:rsidRPr="00433B94">
        <w:rPr>
          <w:rFonts w:ascii="Arial" w:hAnsi="Arial" w:cs="Arial"/>
          <w:sz w:val="19"/>
          <w:szCs w:val="19"/>
        </w:rPr>
        <w:t xml:space="preserve"> / </w:t>
      </w:r>
      <w:r w:rsidR="00CE188C" w:rsidRPr="00433B94">
        <w:rPr>
          <w:rFonts w:ascii="Arial" w:hAnsi="Arial" w:cs="Arial"/>
          <w:sz w:val="19"/>
          <w:szCs w:val="19"/>
          <w:highlight w:val="yellow"/>
        </w:rPr>
        <w:t>pracoviště Zaměstnavatele na adrese [•]</w:t>
      </w:r>
      <w:r w:rsidR="001B78DF" w:rsidRPr="00433B94">
        <w:rPr>
          <w:rFonts w:ascii="Arial" w:hAnsi="Arial" w:cs="Arial"/>
          <w:sz w:val="19"/>
          <w:szCs w:val="19"/>
        </w:rPr>
        <w:t>.</w:t>
      </w:r>
      <w:r w:rsidRPr="00433B94">
        <w:rPr>
          <w:rFonts w:ascii="Arial" w:hAnsi="Arial" w:cs="Arial"/>
          <w:sz w:val="19"/>
          <w:szCs w:val="19"/>
        </w:rPr>
        <w:t xml:space="preserve"> </w:t>
      </w:r>
    </w:p>
    <w:p w14:paraId="6D305AB4" w14:textId="77777777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 xml:space="preserve">Výměra dovolené a způsob určování délky dovolené řídí Zákoníkem práce, zejména </w:t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>. § 77 a 212 a násl.</w:t>
      </w:r>
    </w:p>
    <w:p w14:paraId="7314902B" w14:textId="77777777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 xml:space="preserve">Pokud je zkušební doba sjednána, její délka je uvedena v Dohodě. Podmínky týkající se zkušební doby, včetně podmínek, za nichž lze Dohodu zrušit ve zkušební době, se řídí Zákoníkem práce, zejména </w:t>
      </w:r>
      <w:r w:rsidRPr="00433B94">
        <w:rPr>
          <w:rFonts w:ascii="Arial" w:hAnsi="Arial" w:cs="Arial"/>
          <w:sz w:val="19"/>
          <w:szCs w:val="19"/>
        </w:rPr>
        <w:br/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>. § 35 a 66.</w:t>
      </w:r>
    </w:p>
    <w:p w14:paraId="76EBA74C" w14:textId="77777777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 xml:space="preserve">Postup, který je Zaměstnavatel a Zaměstnanec povinen dodržet při rozvazování Dohody, včetně běhu a délky výpovědní doby, se řídí Zákoníkem práce, zejména </w:t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>. § 77.</w:t>
      </w:r>
    </w:p>
    <w:p w14:paraId="497DFB2E" w14:textId="77777777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 xml:space="preserve">Podmínky odborného rozvoje Zaměstnance se řídí Zákoníkem práce, zejména </w:t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>. § 227 a násl.</w:t>
      </w:r>
    </w:p>
    <w:p w14:paraId="0119F532" w14:textId="6B86B112" w:rsidR="00795093" w:rsidRPr="00433B94" w:rsidRDefault="001407FF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 xml:space="preserve">Předpokládaný rozsah pracovní doby Zaměstnance je </w:t>
      </w:r>
      <w:commentRangeStart w:id="2"/>
      <w:r w:rsidR="004F3061" w:rsidRPr="00433B94">
        <w:rPr>
          <w:rFonts w:ascii="Arial" w:hAnsi="Arial" w:cs="Arial"/>
          <w:bCs/>
          <w:sz w:val="19"/>
          <w:szCs w:val="19"/>
          <w:highlight w:val="yellow"/>
        </w:rPr>
        <w:t>[</w:t>
      </w:r>
      <w:r w:rsidR="002A7FD5" w:rsidRPr="00433B94">
        <w:rPr>
          <w:rFonts w:ascii="Arial" w:hAnsi="Arial" w:cs="Arial"/>
          <w:bCs/>
          <w:sz w:val="19"/>
          <w:szCs w:val="19"/>
          <w:highlight w:val="yellow"/>
        </w:rPr>
        <w:t>•</w:t>
      </w:r>
      <w:r w:rsidR="004F3061" w:rsidRPr="00433B94">
        <w:rPr>
          <w:rFonts w:ascii="Arial" w:hAnsi="Arial" w:cs="Arial"/>
          <w:bCs/>
          <w:sz w:val="19"/>
          <w:szCs w:val="19"/>
          <w:highlight w:val="yellow"/>
        </w:rPr>
        <w:t>]</w:t>
      </w:r>
      <w:commentRangeEnd w:id="2"/>
      <w:r w:rsidR="00CE188C" w:rsidRPr="00433B94">
        <w:rPr>
          <w:rStyle w:val="Odkaznakoment"/>
          <w:rFonts w:ascii="Arial" w:hAnsi="Arial" w:cs="Arial"/>
          <w:sz w:val="19"/>
          <w:szCs w:val="19"/>
        </w:rPr>
        <w:commentReference w:id="2"/>
      </w:r>
      <w:r w:rsidR="001B78DF" w:rsidRPr="00433B94">
        <w:rPr>
          <w:rFonts w:ascii="Arial" w:hAnsi="Arial" w:cs="Arial"/>
          <w:sz w:val="19"/>
          <w:szCs w:val="19"/>
        </w:rPr>
        <w:t xml:space="preserve"> </w:t>
      </w:r>
      <w:r w:rsidRPr="00433B94">
        <w:rPr>
          <w:rFonts w:ascii="Arial" w:hAnsi="Arial" w:cs="Arial"/>
          <w:sz w:val="19"/>
          <w:szCs w:val="19"/>
        </w:rPr>
        <w:t>hodin za</w:t>
      </w:r>
      <w:r w:rsidR="007F4B64" w:rsidRPr="00433B94">
        <w:rPr>
          <w:rFonts w:ascii="Arial" w:hAnsi="Arial" w:cs="Arial"/>
          <w:sz w:val="19"/>
          <w:szCs w:val="19"/>
        </w:rPr>
        <w:t xml:space="preserve"> </w:t>
      </w:r>
      <w:commentRangeStart w:id="3"/>
      <w:r w:rsidR="007F4B64" w:rsidRPr="00433B94">
        <w:rPr>
          <w:rFonts w:ascii="Arial" w:hAnsi="Arial" w:cs="Arial"/>
          <w:sz w:val="19"/>
          <w:szCs w:val="19"/>
          <w:highlight w:val="yellow"/>
        </w:rPr>
        <w:t>[</w:t>
      </w:r>
      <w:r w:rsidR="002A7FD5" w:rsidRPr="00433B94">
        <w:rPr>
          <w:rFonts w:ascii="Arial" w:hAnsi="Arial" w:cs="Arial"/>
          <w:sz w:val="19"/>
          <w:szCs w:val="19"/>
          <w:highlight w:val="yellow"/>
        </w:rPr>
        <w:t>•</w:t>
      </w:r>
      <w:r w:rsidR="007F4B64" w:rsidRPr="00433B94">
        <w:rPr>
          <w:rFonts w:ascii="Arial" w:hAnsi="Arial" w:cs="Arial"/>
          <w:sz w:val="19"/>
          <w:szCs w:val="19"/>
          <w:highlight w:val="yellow"/>
        </w:rPr>
        <w:t>]</w:t>
      </w:r>
      <w:commentRangeEnd w:id="3"/>
      <w:r w:rsidR="00CE188C" w:rsidRPr="00433B94">
        <w:rPr>
          <w:rStyle w:val="Odkaznakoment"/>
          <w:rFonts w:ascii="Arial" w:hAnsi="Arial" w:cs="Arial"/>
          <w:sz w:val="19"/>
          <w:szCs w:val="19"/>
        </w:rPr>
        <w:commentReference w:id="3"/>
      </w:r>
      <w:r w:rsidRPr="00433B94">
        <w:rPr>
          <w:rFonts w:ascii="Arial" w:hAnsi="Arial" w:cs="Arial"/>
          <w:sz w:val="19"/>
          <w:szCs w:val="19"/>
        </w:rPr>
        <w:t xml:space="preserve">. </w:t>
      </w:r>
      <w:r w:rsidR="007F4B64" w:rsidRPr="00433B94">
        <w:rPr>
          <w:rFonts w:ascii="Arial" w:hAnsi="Arial" w:cs="Arial"/>
          <w:sz w:val="19"/>
          <w:szCs w:val="19"/>
        </w:rPr>
        <w:t>Způsob rozvržení pracovní doby určuje Zaměstnavatel v souladu s </w:t>
      </w:r>
      <w:proofErr w:type="spellStart"/>
      <w:r w:rsidR="007F4B64" w:rsidRPr="00433B94">
        <w:rPr>
          <w:rFonts w:ascii="Arial" w:hAnsi="Arial" w:cs="Arial"/>
          <w:sz w:val="19"/>
          <w:szCs w:val="19"/>
        </w:rPr>
        <w:t>ust</w:t>
      </w:r>
      <w:proofErr w:type="spellEnd"/>
      <w:r w:rsidR="007F4B64" w:rsidRPr="00433B94">
        <w:rPr>
          <w:rFonts w:ascii="Arial" w:hAnsi="Arial" w:cs="Arial"/>
          <w:sz w:val="19"/>
          <w:szCs w:val="19"/>
        </w:rPr>
        <w:t xml:space="preserve">. § 74 Zákoníku práce prostřednictvím písemného rozvrhu pracovní doby, s nímž (nebo s jeho změnou) je povinen seznámit Zaměstnance nejpozději </w:t>
      </w:r>
      <w:r w:rsidR="00CE188C" w:rsidRPr="00433B94">
        <w:rPr>
          <w:rFonts w:ascii="Arial" w:hAnsi="Arial" w:cs="Arial"/>
          <w:sz w:val="19"/>
          <w:szCs w:val="19"/>
          <w:highlight w:val="yellow"/>
        </w:rPr>
        <w:t>48</w:t>
      </w:r>
      <w:r w:rsidR="007F4B64" w:rsidRPr="00433B94">
        <w:rPr>
          <w:rFonts w:ascii="Arial" w:hAnsi="Arial" w:cs="Arial"/>
          <w:sz w:val="19"/>
          <w:szCs w:val="19"/>
          <w:highlight w:val="yellow"/>
        </w:rPr>
        <w:t xml:space="preserve"> hodin</w:t>
      </w:r>
      <w:r w:rsidR="007F4B64" w:rsidRPr="00433B94">
        <w:rPr>
          <w:rFonts w:ascii="Arial" w:hAnsi="Arial" w:cs="Arial"/>
          <w:sz w:val="19"/>
          <w:szCs w:val="19"/>
        </w:rPr>
        <w:t xml:space="preserve"> předem.</w:t>
      </w:r>
      <w:r w:rsidR="00AB70EB" w:rsidRPr="00433B94">
        <w:rPr>
          <w:rFonts w:ascii="Arial" w:hAnsi="Arial" w:cs="Arial"/>
          <w:sz w:val="19"/>
          <w:szCs w:val="19"/>
        </w:rPr>
        <w:t xml:space="preserve"> Vyrovnávací období dle </w:t>
      </w:r>
      <w:proofErr w:type="spellStart"/>
      <w:r w:rsidR="00AB70EB" w:rsidRPr="00433B94">
        <w:rPr>
          <w:rFonts w:ascii="Arial" w:hAnsi="Arial" w:cs="Arial"/>
          <w:sz w:val="19"/>
          <w:szCs w:val="19"/>
        </w:rPr>
        <w:t>ust</w:t>
      </w:r>
      <w:proofErr w:type="spellEnd"/>
      <w:r w:rsidR="00AB70EB" w:rsidRPr="00433B94">
        <w:rPr>
          <w:rFonts w:ascii="Arial" w:hAnsi="Arial" w:cs="Arial"/>
          <w:sz w:val="19"/>
          <w:szCs w:val="19"/>
        </w:rPr>
        <w:t>. § 76 odst. 3 Zákoníku práce činí celou dobu, na kterou byla Dohoda uzavřena, nejdéle však 52 týdnů.</w:t>
      </w:r>
    </w:p>
    <w:p w14:paraId="5BE03EB4" w14:textId="77777777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 xml:space="preserve">Rozsah minimálního nepřetržitého denního odpočinku a nepřetržitého odpočinku v týdnu, poskytování přestávky v práci na jídlo a oddech nebo přiměřené doby na oddech a jídlo se řídí Zákoníkem práce, zejména </w:t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>. § 88 a násl.</w:t>
      </w:r>
    </w:p>
    <w:p w14:paraId="44D25A6E" w14:textId="1F47FA1E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>Odměna Zaměstnance</w:t>
      </w:r>
      <w:r w:rsidR="00AE574A" w:rsidRPr="00433B94">
        <w:rPr>
          <w:rFonts w:ascii="Arial" w:hAnsi="Arial" w:cs="Arial"/>
          <w:sz w:val="19"/>
          <w:szCs w:val="19"/>
        </w:rPr>
        <w:t xml:space="preserve"> </w:t>
      </w:r>
      <w:r w:rsidRPr="00433B94">
        <w:rPr>
          <w:rFonts w:ascii="Arial" w:hAnsi="Arial" w:cs="Arial"/>
          <w:sz w:val="19"/>
          <w:szCs w:val="19"/>
        </w:rPr>
        <w:t>je sjednán</w:t>
      </w:r>
      <w:r w:rsidR="00AE574A" w:rsidRPr="00433B94">
        <w:rPr>
          <w:rFonts w:ascii="Arial" w:hAnsi="Arial" w:cs="Arial"/>
          <w:sz w:val="19"/>
          <w:szCs w:val="19"/>
        </w:rPr>
        <w:t>a</w:t>
      </w:r>
      <w:r w:rsidRPr="00433B94">
        <w:rPr>
          <w:rFonts w:ascii="Arial" w:hAnsi="Arial" w:cs="Arial"/>
          <w:sz w:val="19"/>
          <w:szCs w:val="19"/>
        </w:rPr>
        <w:t xml:space="preserve"> v</w:t>
      </w:r>
      <w:r w:rsidR="005B031E" w:rsidRPr="00433B94">
        <w:rPr>
          <w:rFonts w:ascii="Arial" w:hAnsi="Arial" w:cs="Arial"/>
          <w:sz w:val="19"/>
          <w:szCs w:val="19"/>
        </w:rPr>
        <w:t> </w:t>
      </w:r>
      <w:r w:rsidRPr="00433B94">
        <w:rPr>
          <w:rFonts w:ascii="Arial" w:hAnsi="Arial" w:cs="Arial"/>
          <w:sz w:val="19"/>
          <w:szCs w:val="19"/>
        </w:rPr>
        <w:t>Dohod</w:t>
      </w:r>
      <w:r w:rsidR="00AE574A" w:rsidRPr="00433B94">
        <w:rPr>
          <w:rFonts w:ascii="Arial" w:hAnsi="Arial" w:cs="Arial"/>
          <w:sz w:val="19"/>
          <w:szCs w:val="19"/>
        </w:rPr>
        <w:t>ě</w:t>
      </w:r>
      <w:r w:rsidRPr="00433B94">
        <w:rPr>
          <w:rFonts w:ascii="Arial" w:hAnsi="Arial" w:cs="Arial"/>
          <w:sz w:val="19"/>
          <w:szCs w:val="19"/>
        </w:rPr>
        <w:t xml:space="preserve">. Podmínky odměňování se řídí Zákoníkem práce, zejména </w:t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 xml:space="preserve">. § 138 a 144. Splatnost odměny se řídí Zákoníkem práce, zejména </w:t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 xml:space="preserve">. § 144, pravidelným výplatním termínem Zaměstnavatele je </w:t>
      </w:r>
      <w:r w:rsidRPr="00433B94">
        <w:rPr>
          <w:rFonts w:ascii="Arial" w:hAnsi="Arial" w:cs="Arial"/>
          <w:sz w:val="19"/>
          <w:szCs w:val="19"/>
          <w:highlight w:val="yellow"/>
        </w:rPr>
        <w:t>15.</w:t>
      </w:r>
      <w:r w:rsidRPr="00433B94">
        <w:rPr>
          <w:rFonts w:ascii="Arial" w:hAnsi="Arial" w:cs="Arial"/>
          <w:sz w:val="19"/>
          <w:szCs w:val="19"/>
        </w:rPr>
        <w:t xml:space="preserve"> den příslušného měsíce. Odměna je v souladu s Dohodou vyplácena na bankovní účet Zaměstnance.</w:t>
      </w:r>
    </w:p>
    <w:p w14:paraId="54E40780" w14:textId="77777777" w:rsidR="00795093" w:rsidRPr="00433B9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>Není uzavřena žádná kolektivní smlouva, která by jinak upravovala pracovní podmínky Zaměstnance.</w:t>
      </w:r>
    </w:p>
    <w:p w14:paraId="707A5E44" w14:textId="41037AE9" w:rsidR="00795093" w:rsidRPr="00433B94" w:rsidRDefault="001407FF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433B94">
        <w:rPr>
          <w:rFonts w:ascii="Arial" w:hAnsi="Arial" w:cs="Arial"/>
          <w:sz w:val="19"/>
          <w:szCs w:val="19"/>
        </w:rPr>
        <w:t xml:space="preserve">Zaměstnavatel odvádí pojistné na sociální zabezpečení v souvislosti s Dohodou Zaměstnance příslušnému orgánu sociálního zabezpečení, tj. správě sociálního zabezpečení místně příslušné podle </w:t>
      </w:r>
      <w:proofErr w:type="spellStart"/>
      <w:r w:rsidRPr="00433B94">
        <w:rPr>
          <w:rFonts w:ascii="Arial" w:hAnsi="Arial" w:cs="Arial"/>
          <w:sz w:val="19"/>
          <w:szCs w:val="19"/>
        </w:rPr>
        <w:t>ust</w:t>
      </w:r>
      <w:proofErr w:type="spellEnd"/>
      <w:r w:rsidRPr="00433B94">
        <w:rPr>
          <w:rFonts w:ascii="Arial" w:hAnsi="Arial" w:cs="Arial"/>
          <w:sz w:val="19"/>
          <w:szCs w:val="19"/>
        </w:rPr>
        <w:t>. § 7 zákona č. 582/1991 Sb., o organizaci a provádění sociálního zabezpečení, ve znění pozdějších předpisů.</w:t>
      </w:r>
    </w:p>
    <w:tbl>
      <w:tblPr>
        <w:tblW w:w="4253" w:type="dxa"/>
        <w:tblLook w:val="04A0" w:firstRow="1" w:lastRow="0" w:firstColumn="1" w:lastColumn="0" w:noHBand="0" w:noVBand="1"/>
      </w:tblPr>
      <w:tblGrid>
        <w:gridCol w:w="4253"/>
      </w:tblGrid>
      <w:tr w:rsidR="00AB70EB" w:rsidRPr="00433B94" w14:paraId="1CA79749" w14:textId="77777777" w:rsidTr="00C31C16">
        <w:trPr>
          <w:trHeight w:val="77"/>
        </w:trPr>
        <w:tc>
          <w:tcPr>
            <w:tcW w:w="4253" w:type="dxa"/>
            <w:hideMark/>
          </w:tcPr>
          <w:p w14:paraId="5DF860D4" w14:textId="77777777" w:rsidR="00AE574A" w:rsidRPr="00433B94" w:rsidRDefault="00AE574A" w:rsidP="00C31C16">
            <w:pPr>
              <w:spacing w:after="200" w:line="300" w:lineRule="auto"/>
              <w:jc w:val="both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433B94">
              <w:rPr>
                <w:rFonts w:ascii="Arial" w:hAnsi="Arial" w:cs="Arial"/>
                <w:sz w:val="19"/>
                <w:szCs w:val="19"/>
              </w:rPr>
              <w:t xml:space="preserve">Převzal/a v </w:t>
            </w:r>
            <w:r w:rsidRPr="00433B94">
              <w:rPr>
                <w:rFonts w:ascii="Arial" w:hAnsi="Arial" w:cs="Arial"/>
                <w:sz w:val="19"/>
                <w:szCs w:val="19"/>
                <w:highlight w:val="yellow"/>
              </w:rPr>
              <w:t>[•]</w:t>
            </w:r>
            <w:r w:rsidRPr="00433B94">
              <w:rPr>
                <w:rFonts w:ascii="Arial" w:hAnsi="Arial" w:cs="Arial"/>
                <w:sz w:val="19"/>
                <w:szCs w:val="19"/>
              </w:rPr>
              <w:t xml:space="preserve">, dne </w:t>
            </w:r>
            <w:r w:rsidRPr="00433B94">
              <w:rPr>
                <w:rFonts w:ascii="Arial" w:hAnsi="Arial" w:cs="Arial"/>
                <w:sz w:val="19"/>
                <w:szCs w:val="19"/>
                <w:highlight w:val="yellow"/>
              </w:rPr>
              <w:t>[•]</w:t>
            </w:r>
          </w:p>
        </w:tc>
      </w:tr>
      <w:tr w:rsidR="00AB70EB" w:rsidRPr="00433B94" w14:paraId="580EAE2E" w14:textId="77777777" w:rsidTr="00C31C16">
        <w:tc>
          <w:tcPr>
            <w:tcW w:w="4253" w:type="dxa"/>
            <w:hideMark/>
          </w:tcPr>
          <w:p w14:paraId="64637F11" w14:textId="77777777" w:rsidR="00AE574A" w:rsidRPr="00433B94" w:rsidRDefault="00AE574A" w:rsidP="00C31C16">
            <w:pPr>
              <w:spacing w:before="600" w:after="200" w:line="300" w:lineRule="auto"/>
              <w:jc w:val="both"/>
              <w:outlineLvl w:val="0"/>
              <w:rPr>
                <w:rFonts w:ascii="Arial" w:hAnsi="Arial" w:cs="Arial"/>
                <w:b/>
                <w:sz w:val="19"/>
                <w:szCs w:val="19"/>
              </w:rPr>
            </w:pPr>
            <w:r w:rsidRPr="00433B94">
              <w:rPr>
                <w:rFonts w:ascii="Arial" w:hAnsi="Arial" w:cs="Arial"/>
                <w:sz w:val="19"/>
                <w:szCs w:val="19"/>
              </w:rPr>
              <w:t>___________________________</w:t>
            </w:r>
          </w:p>
        </w:tc>
      </w:tr>
      <w:tr w:rsidR="00AE574A" w:rsidRPr="00433B94" w14:paraId="2ACF3EC9" w14:textId="77777777" w:rsidTr="00C31C16">
        <w:tc>
          <w:tcPr>
            <w:tcW w:w="4253" w:type="dxa"/>
            <w:hideMark/>
          </w:tcPr>
          <w:p w14:paraId="463CEFFB" w14:textId="77777777" w:rsidR="00AE574A" w:rsidRPr="00433B94" w:rsidRDefault="00AE574A" w:rsidP="00C31C16">
            <w:pPr>
              <w:spacing w:line="300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33B94">
              <w:rPr>
                <w:rFonts w:ascii="Arial" w:hAnsi="Arial" w:cs="Arial"/>
                <w:b/>
                <w:bCs/>
                <w:sz w:val="19"/>
                <w:szCs w:val="19"/>
                <w:highlight w:val="yellow"/>
              </w:rPr>
              <w:t>[•]</w:t>
            </w:r>
          </w:p>
        </w:tc>
      </w:tr>
    </w:tbl>
    <w:p w14:paraId="317CB0E5" w14:textId="77777777" w:rsidR="00795093" w:rsidRPr="00433B94" w:rsidRDefault="00795093" w:rsidP="00CC362A">
      <w:pPr>
        <w:snapToGrid w:val="0"/>
        <w:spacing w:after="200" w:line="300" w:lineRule="auto"/>
        <w:jc w:val="both"/>
        <w:rPr>
          <w:rStyle w:val="platne1"/>
          <w:rFonts w:ascii="Arial" w:eastAsiaTheme="majorEastAsia" w:hAnsi="Arial" w:cs="Arial"/>
          <w:sz w:val="19"/>
          <w:szCs w:val="19"/>
        </w:rPr>
      </w:pPr>
    </w:p>
    <w:sectPr w:rsidR="00795093" w:rsidRPr="00433B94" w:rsidSect="004F3061">
      <w:footerReference w:type="default" r:id="rId11"/>
      <w:pgSz w:w="11906" w:h="16838"/>
      <w:pgMar w:top="1039" w:right="991" w:bottom="76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gr. David Šupej" w:date="2026-02-26T10:46:00Z" w:initials="DŠ">
    <w:p w14:paraId="0C6C698A" w14:textId="77777777" w:rsidR="00CE188C" w:rsidRDefault="00CE188C" w:rsidP="00CE188C">
      <w:r>
        <w:rPr>
          <w:rStyle w:val="Odkaznakoment"/>
        </w:rPr>
        <w:annotationRef/>
      </w:r>
      <w:r>
        <w:rPr>
          <w:sz w:val="20"/>
          <w:szCs w:val="20"/>
        </w:rPr>
        <w:t>Uskutečňuje-li se informování podle v elektronické podobě, musí být informace přístupná zaměstnanci takovým způsobem, aby si ji zaměstnanec mohl uložit a vytisknout (např. nechat někde v jeho složce nebo intranetu apod.); zaměstnavatel je povinen uschovat si doklad o předání informace zaměstnanci (např. zakliknutím v intranetu nebo potvrzením v jiném systému, eventuálně jako odpověď v emailu „četl jsem“ atd., včetně archivace toho, že byl dokument zaměstnanci zaslán).</w:t>
      </w:r>
    </w:p>
    <w:p w14:paraId="361989C2" w14:textId="77777777" w:rsidR="00CE188C" w:rsidRDefault="00CE188C" w:rsidP="00CE188C"/>
    <w:p w14:paraId="32625EC9" w14:textId="77777777" w:rsidR="00CE188C" w:rsidRDefault="00CE188C" w:rsidP="00CE188C">
      <w:r>
        <w:rPr>
          <w:sz w:val="20"/>
          <w:szCs w:val="20"/>
        </w:rPr>
        <w:t>Informaci podle § 77a ZP musíte poskytnout ve lhůtě 7 dnů od započetí výkonu práce. O změnách těchto údajů je zaměstnavatel povinen zaměstnance písemně informovat bez zbytečného odkladu, nejpozději však v den, kdy změna nabývá účinnosti.</w:t>
      </w:r>
    </w:p>
  </w:comment>
  <w:comment w:id="1" w:author="Mgr. David Šupej" w:date="2026-02-26T10:48:00Z" w:initials="DŠ">
    <w:p w14:paraId="66E76D4E" w14:textId="77777777" w:rsidR="00AB70EB" w:rsidRDefault="00CE188C" w:rsidP="00AB70EB">
      <w:r>
        <w:rPr>
          <w:rStyle w:val="Odkaznakoment"/>
        </w:rPr>
        <w:annotationRef/>
      </w:r>
      <w:r w:rsidR="00AB70EB">
        <w:rPr>
          <w:sz w:val="20"/>
          <w:szCs w:val="20"/>
        </w:rPr>
        <w:t>Zde prosím uveďte bližší popis tzv. náplň práce (všechny hlavní/typické úkoly a činnosti). Nestačí pouze přepsat druh práce z DPČ/pozici.</w:t>
      </w:r>
    </w:p>
  </w:comment>
  <w:comment w:id="2" w:author="Mgr. David Šupej" w:date="2026-02-26T10:48:00Z" w:initials="DŠ">
    <w:p w14:paraId="42B33FCA" w14:textId="3B600915" w:rsidR="00CE188C" w:rsidRDefault="00CE188C" w:rsidP="00CE188C">
      <w:r>
        <w:rPr>
          <w:rStyle w:val="Odkaznakoment"/>
        </w:rPr>
        <w:annotationRef/>
      </w:r>
      <w:r>
        <w:rPr>
          <w:sz w:val="20"/>
          <w:szCs w:val="20"/>
        </w:rPr>
        <w:t>Zde prosím uveďte kolik (zhruba, odhadem) bude zaměstnanec pracovat hodin za den nebo týden (můžete si vybrat).</w:t>
      </w:r>
    </w:p>
  </w:comment>
  <w:comment w:id="3" w:author="Mgr. David Šupej" w:date="2026-02-26T10:49:00Z" w:initials="DŠ">
    <w:p w14:paraId="45DA9F60" w14:textId="46031676" w:rsidR="00CE188C" w:rsidRDefault="00CE188C" w:rsidP="00CE188C">
      <w:r>
        <w:rPr>
          <w:rStyle w:val="Odkaznakoment"/>
        </w:rPr>
        <w:annotationRef/>
      </w:r>
      <w:r>
        <w:rPr>
          <w:sz w:val="20"/>
          <w:szCs w:val="20"/>
        </w:rPr>
        <w:t>Den nebo týden.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625EC9" w15:done="0"/>
  <w15:commentEx w15:paraId="66E76D4E" w15:done="0"/>
  <w15:commentEx w15:paraId="42B33FCA" w15:done="0"/>
  <w15:commentEx w15:paraId="45DA9F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987BA5" w16cex:dateUtc="2026-02-26T09:46:00Z"/>
  <w16cex:commentExtensible w16cex:durableId="4BADC244" w16cex:dateUtc="2026-02-26T09:48:00Z"/>
  <w16cex:commentExtensible w16cex:durableId="3C914D63" w16cex:dateUtc="2026-02-26T09:48:00Z"/>
  <w16cex:commentExtensible w16cex:durableId="2E05403B" w16cex:dateUtc="2026-02-26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625EC9" w16cid:durableId="4C987BA5"/>
  <w16cid:commentId w16cid:paraId="66E76D4E" w16cid:durableId="4BADC244"/>
  <w16cid:commentId w16cid:paraId="42B33FCA" w16cid:durableId="3C914D63"/>
  <w16cid:commentId w16cid:paraId="45DA9F60" w16cid:durableId="2E0540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07EF" w14:textId="77777777" w:rsidR="0035256C" w:rsidRDefault="0035256C" w:rsidP="00433B94">
      <w:r>
        <w:separator/>
      </w:r>
    </w:p>
  </w:endnote>
  <w:endnote w:type="continuationSeparator" w:id="0">
    <w:p w14:paraId="4ECFE67F" w14:textId="77777777" w:rsidR="0035256C" w:rsidRDefault="0035256C" w:rsidP="0043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0F40" w14:textId="510496D1" w:rsidR="00433B94" w:rsidRDefault="00433B94">
    <w:pPr>
      <w:pStyle w:val="Zpat"/>
    </w:pPr>
    <w:r>
      <w:rPr>
        <w:noProof/>
      </w:rPr>
      <w:drawing>
        <wp:inline distT="0" distB="0" distL="0" distR="0" wp14:anchorId="381AB574" wp14:editId="2CECE126">
          <wp:extent cx="6031230" cy="600075"/>
          <wp:effectExtent l="0" t="0" r="1270" b="0"/>
          <wp:docPr id="19927083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708362" name="Obrázek 1992708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BA9E" w14:textId="77777777" w:rsidR="0035256C" w:rsidRDefault="0035256C" w:rsidP="00433B94">
      <w:r>
        <w:separator/>
      </w:r>
    </w:p>
  </w:footnote>
  <w:footnote w:type="continuationSeparator" w:id="0">
    <w:p w14:paraId="61AA884D" w14:textId="77777777" w:rsidR="0035256C" w:rsidRDefault="0035256C" w:rsidP="0043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8FF"/>
    <w:multiLevelType w:val="hybridMultilevel"/>
    <w:tmpl w:val="675A68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C4FCE"/>
    <w:multiLevelType w:val="multilevel"/>
    <w:tmpl w:val="191A4AC4"/>
    <w:lvl w:ilvl="0">
      <w:start w:val="1"/>
      <w:numFmt w:val="decimal"/>
      <w:pStyle w:val="Odstaveccislo"/>
      <w:lvlText w:val="%1."/>
      <w:lvlJc w:val="left"/>
      <w:pPr>
        <w:ind w:left="1340" w:hanging="360"/>
      </w:pPr>
      <w:rPr>
        <w:rFonts w:asciiTheme="minorHAnsi" w:hAnsiTheme="minorHAnsi" w:cstheme="minorHAnsi" w:hint="default"/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num w:numId="1" w16cid:durableId="1190073166">
    <w:abstractNumId w:val="1"/>
  </w:num>
  <w:num w:numId="2" w16cid:durableId="2673503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gr. David Šupej">
    <w15:presenceInfo w15:providerId="AD" w15:userId="S::david.s@sedlakovalegal.com::15af795c-f613-4945-b0c7-c8f2e04a4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93"/>
    <w:rsid w:val="000A0705"/>
    <w:rsid w:val="000D101B"/>
    <w:rsid w:val="00101BAD"/>
    <w:rsid w:val="00120C4A"/>
    <w:rsid w:val="001407FF"/>
    <w:rsid w:val="001674D2"/>
    <w:rsid w:val="001B78DF"/>
    <w:rsid w:val="001D7912"/>
    <w:rsid w:val="001D7FCC"/>
    <w:rsid w:val="00264BD5"/>
    <w:rsid w:val="00293C68"/>
    <w:rsid w:val="002A7FD5"/>
    <w:rsid w:val="0035256C"/>
    <w:rsid w:val="00433B94"/>
    <w:rsid w:val="00441A67"/>
    <w:rsid w:val="00453525"/>
    <w:rsid w:val="004755A4"/>
    <w:rsid w:val="004F3061"/>
    <w:rsid w:val="005B0291"/>
    <w:rsid w:val="005B031E"/>
    <w:rsid w:val="006057A8"/>
    <w:rsid w:val="00617AE2"/>
    <w:rsid w:val="006B141C"/>
    <w:rsid w:val="00795093"/>
    <w:rsid w:val="007A1DF9"/>
    <w:rsid w:val="007F4B64"/>
    <w:rsid w:val="008267E0"/>
    <w:rsid w:val="0090501C"/>
    <w:rsid w:val="00906433"/>
    <w:rsid w:val="00954ED3"/>
    <w:rsid w:val="00A25443"/>
    <w:rsid w:val="00AB70EB"/>
    <w:rsid w:val="00AE574A"/>
    <w:rsid w:val="00AF5D88"/>
    <w:rsid w:val="00CC27CA"/>
    <w:rsid w:val="00CC362A"/>
    <w:rsid w:val="00CE188C"/>
    <w:rsid w:val="00DD409A"/>
    <w:rsid w:val="00DF04B6"/>
    <w:rsid w:val="00DF3B24"/>
    <w:rsid w:val="00E038C6"/>
    <w:rsid w:val="00EC121A"/>
    <w:rsid w:val="00EE02CE"/>
    <w:rsid w:val="00FA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DD08"/>
  <w15:docId w15:val="{297FC66F-6E11-7E4F-96FE-9DE75439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093"/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0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0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0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0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0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0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5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50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50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0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0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509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unhideWhenUsed/>
    <w:rsid w:val="00795093"/>
    <w:rPr>
      <w:sz w:val="16"/>
      <w:szCs w:val="16"/>
    </w:rPr>
  </w:style>
  <w:style w:type="character" w:customStyle="1" w:styleId="platne1">
    <w:name w:val="platne1"/>
    <w:basedOn w:val="Standardnpsmoodstavce"/>
    <w:rsid w:val="00795093"/>
  </w:style>
  <w:style w:type="table" w:styleId="Mkatabulky">
    <w:name w:val="Table Grid"/>
    <w:basedOn w:val="Normlntabulka"/>
    <w:uiPriority w:val="39"/>
    <w:rsid w:val="00795093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cislo">
    <w:name w:val="Odstavec_cislo"/>
    <w:basedOn w:val="Normln"/>
    <w:qFormat/>
    <w:rsid w:val="00795093"/>
    <w:pPr>
      <w:numPr>
        <w:numId w:val="1"/>
      </w:numPr>
      <w:tabs>
        <w:tab w:val="left" w:pos="284"/>
        <w:tab w:val="left" w:pos="5670"/>
      </w:tabs>
      <w:spacing w:before="120"/>
      <w:jc w:val="both"/>
    </w:pPr>
    <w:rPr>
      <w:rFonts w:ascii="Arial" w:hAnsi="Arial"/>
      <w:color w:val="00000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D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D88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4B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B031E"/>
    <w:rPr>
      <w:rFonts w:ascii="Times New Roman" w:eastAsia="Times New Roman" w:hAnsi="Times New Roman" w:cs="Times New Roman"/>
      <w:kern w:val="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8DF"/>
    <w:rPr>
      <w:rFonts w:ascii="Tahoma" w:eastAsia="Times New Roman" w:hAnsi="Tahoma" w:cs="Tahoma"/>
      <w:kern w:val="0"/>
      <w:sz w:val="16"/>
      <w:szCs w:val="16"/>
      <w:lang w:eastAsia="cs-CZ"/>
    </w:rPr>
  </w:style>
  <w:style w:type="paragraph" w:styleId="Bezmezer">
    <w:name w:val="No Spacing"/>
    <w:uiPriority w:val="1"/>
    <w:qFormat/>
    <w:rsid w:val="00906433"/>
    <w:rPr>
      <w:rFonts w:ascii="Calibri" w:eastAsia="Calibri" w:hAnsi="Calibri" w:cs="Times New Roman"/>
      <w:kern w:val="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D791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3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3B94"/>
    <w:rPr>
      <w:rFonts w:ascii="Times New Roman" w:eastAsia="Times New Roman" w:hAnsi="Times New Roman" w:cs="Times New Roman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3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3B94"/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385</Words>
  <Characters>2229</Characters>
  <Application>Microsoft Office Word</Application>
  <DocSecurity>0</DocSecurity>
  <Lines>51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David Šupej</dc:creator>
  <cp:keywords/>
  <dc:description/>
  <cp:lastModifiedBy>Vendula Mrázová</cp:lastModifiedBy>
  <cp:revision>50</cp:revision>
  <dcterms:created xsi:type="dcterms:W3CDTF">2024-11-18T11:10:00Z</dcterms:created>
  <dcterms:modified xsi:type="dcterms:W3CDTF">2026-02-26T12:42:00Z</dcterms:modified>
</cp:coreProperties>
</file>