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B09DE" w14:textId="708E221D" w:rsidR="004C56C2" w:rsidRPr="00B713A4" w:rsidRDefault="00D51867" w:rsidP="008336EC">
      <w:pPr>
        <w:snapToGrid w:val="0"/>
        <w:spacing w:after="200" w:line="300" w:lineRule="auto"/>
        <w:jc w:val="center"/>
        <w:rPr>
          <w:rFonts w:cs="Calibri"/>
          <w:b/>
          <w:caps/>
          <w:sz w:val="20"/>
          <w:szCs w:val="20"/>
        </w:rPr>
      </w:pPr>
      <w:r w:rsidRPr="00B713A4">
        <w:rPr>
          <w:rFonts w:cs="Calibri"/>
          <w:b/>
          <w:caps/>
          <w:sz w:val="20"/>
          <w:szCs w:val="20"/>
        </w:rPr>
        <w:t xml:space="preserve">Pracovní </w:t>
      </w:r>
      <w:commentRangeStart w:id="0"/>
      <w:r w:rsidRPr="00B713A4">
        <w:rPr>
          <w:rFonts w:cs="Calibri"/>
          <w:b/>
          <w:caps/>
          <w:sz w:val="20"/>
          <w:szCs w:val="20"/>
        </w:rPr>
        <w:t>smlouva</w:t>
      </w:r>
      <w:commentRangeEnd w:id="0"/>
      <w:r w:rsidR="005C6010" w:rsidRPr="00B713A4">
        <w:rPr>
          <w:rStyle w:val="Odkaznakoment"/>
          <w:sz w:val="20"/>
          <w:szCs w:val="20"/>
        </w:rPr>
        <w:commentReference w:id="0"/>
      </w:r>
    </w:p>
    <w:p w14:paraId="5C86752B" w14:textId="75789A7B" w:rsidR="004C56C2" w:rsidRPr="00B713A4" w:rsidRDefault="00B55DFE" w:rsidP="008336EC">
      <w:pPr>
        <w:snapToGrid w:val="0"/>
        <w:spacing w:after="200" w:line="300" w:lineRule="auto"/>
        <w:jc w:val="both"/>
        <w:rPr>
          <w:rFonts w:cs="Calibri"/>
          <w:sz w:val="20"/>
          <w:szCs w:val="20"/>
        </w:rPr>
      </w:pPr>
      <w:r w:rsidRPr="00B713A4">
        <w:rPr>
          <w:rFonts w:cs="Calibri"/>
          <w:sz w:val="20"/>
          <w:szCs w:val="20"/>
        </w:rPr>
        <w:t>Níže uvedeného dn</w:t>
      </w:r>
      <w:r w:rsidR="00E060B2" w:rsidRPr="00B713A4">
        <w:rPr>
          <w:rFonts w:cs="Calibri"/>
          <w:sz w:val="20"/>
          <w:szCs w:val="20"/>
        </w:rPr>
        <w:t>e</w:t>
      </w:r>
      <w:r w:rsidRPr="00B713A4">
        <w:rPr>
          <w:rFonts w:cs="Calibri"/>
          <w:sz w:val="20"/>
          <w:szCs w:val="20"/>
        </w:rPr>
        <w:t>, měsíce a roku uzavřely s</w:t>
      </w:r>
      <w:r w:rsidR="004C56C2" w:rsidRPr="00B713A4">
        <w:rPr>
          <w:rFonts w:cs="Calibri"/>
          <w:sz w:val="20"/>
          <w:szCs w:val="20"/>
        </w:rPr>
        <w:t>mluvní strany:</w:t>
      </w:r>
    </w:p>
    <w:p w14:paraId="21A4BB9E" w14:textId="700F80D6" w:rsidR="00561956" w:rsidRPr="00B713A4" w:rsidRDefault="00EB27E4" w:rsidP="005C6010">
      <w:pPr>
        <w:snapToGrid w:val="0"/>
        <w:spacing w:after="200" w:line="300" w:lineRule="auto"/>
        <w:jc w:val="both"/>
        <w:rPr>
          <w:rFonts w:cs="Calibri"/>
          <w:sz w:val="20"/>
          <w:szCs w:val="20"/>
        </w:rPr>
      </w:pPr>
      <w:r w:rsidRPr="00B713A4">
        <w:rPr>
          <w:rFonts w:cs="Calibri"/>
          <w:b/>
          <w:bCs/>
          <w:sz w:val="20"/>
          <w:szCs w:val="20"/>
          <w:highlight w:val="yellow"/>
        </w:rPr>
        <w:t>[•]</w:t>
      </w:r>
      <w:r w:rsidRPr="00B713A4">
        <w:rPr>
          <w:rFonts w:cs="Calibri"/>
          <w:bCs/>
          <w:sz w:val="20"/>
          <w:szCs w:val="20"/>
        </w:rPr>
        <w:t xml:space="preserve">, </w:t>
      </w:r>
      <w:r w:rsidRPr="00B713A4">
        <w:rPr>
          <w:rFonts w:cs="Calibri"/>
          <w:sz w:val="20"/>
          <w:szCs w:val="20"/>
        </w:rPr>
        <w:t xml:space="preserve">IČ </w:t>
      </w:r>
      <w:r w:rsidRPr="00B713A4">
        <w:rPr>
          <w:rFonts w:cs="Calibri"/>
          <w:bCs/>
          <w:sz w:val="20"/>
          <w:szCs w:val="20"/>
          <w:highlight w:val="yellow"/>
        </w:rPr>
        <w:t>[•]</w:t>
      </w:r>
      <w:r w:rsidRPr="00B713A4">
        <w:rPr>
          <w:rFonts w:cs="Calibri"/>
          <w:sz w:val="20"/>
          <w:szCs w:val="20"/>
        </w:rPr>
        <w:t xml:space="preserve">, se sídlem </w:t>
      </w:r>
      <w:r w:rsidRPr="00B713A4">
        <w:rPr>
          <w:rFonts w:cs="Calibri"/>
          <w:bCs/>
          <w:sz w:val="20"/>
          <w:szCs w:val="20"/>
          <w:highlight w:val="yellow"/>
        </w:rPr>
        <w:t>[•]</w:t>
      </w:r>
      <w:r w:rsidRPr="00B713A4">
        <w:rPr>
          <w:rFonts w:cs="Calibri"/>
          <w:sz w:val="20"/>
          <w:szCs w:val="20"/>
        </w:rPr>
        <w:t xml:space="preserve">, zapsaná v obchodním rejstříku pod sp. zn. </w:t>
      </w:r>
      <w:r w:rsidRPr="00B713A4">
        <w:rPr>
          <w:rFonts w:cs="Calibri"/>
          <w:bCs/>
          <w:sz w:val="20"/>
          <w:szCs w:val="20"/>
          <w:highlight w:val="yellow"/>
        </w:rPr>
        <w:t>[•]</w:t>
      </w:r>
      <w:r w:rsidRPr="00B713A4">
        <w:rPr>
          <w:rFonts w:cs="Calibri"/>
          <w:bCs/>
          <w:sz w:val="20"/>
          <w:szCs w:val="20"/>
        </w:rPr>
        <w:t xml:space="preserve"> </w:t>
      </w:r>
      <w:r w:rsidRPr="00B713A4">
        <w:rPr>
          <w:rFonts w:cs="Calibri"/>
          <w:sz w:val="20"/>
          <w:szCs w:val="20"/>
        </w:rPr>
        <w:t xml:space="preserve">u </w:t>
      </w:r>
      <w:r w:rsidRPr="00B713A4">
        <w:rPr>
          <w:rFonts w:cs="Calibri"/>
          <w:bCs/>
          <w:sz w:val="20"/>
          <w:szCs w:val="20"/>
          <w:highlight w:val="yellow"/>
        </w:rPr>
        <w:t>[•]</w:t>
      </w:r>
      <w:r w:rsidRPr="00B713A4">
        <w:rPr>
          <w:rFonts w:cs="Calibri"/>
          <w:bCs/>
          <w:sz w:val="20"/>
          <w:szCs w:val="20"/>
        </w:rPr>
        <w:t xml:space="preserve"> </w:t>
      </w:r>
      <w:r w:rsidRPr="00B713A4">
        <w:rPr>
          <w:rFonts w:cs="Calibri"/>
          <w:sz w:val="20"/>
          <w:szCs w:val="20"/>
        </w:rPr>
        <w:t xml:space="preserve">soudu v </w:t>
      </w:r>
      <w:r w:rsidRPr="00B713A4">
        <w:rPr>
          <w:rFonts w:cs="Calibri"/>
          <w:bCs/>
          <w:sz w:val="20"/>
          <w:szCs w:val="20"/>
          <w:highlight w:val="yellow"/>
        </w:rPr>
        <w:t>[•]</w:t>
      </w:r>
      <w:r w:rsidRPr="00B713A4">
        <w:rPr>
          <w:rFonts w:cs="Calibri"/>
          <w:sz w:val="20"/>
          <w:szCs w:val="20"/>
        </w:rPr>
        <w:t xml:space="preserve">, zastoupená </w:t>
      </w:r>
      <w:r w:rsidRPr="00B713A4">
        <w:rPr>
          <w:rFonts w:cs="Calibri"/>
          <w:bCs/>
          <w:sz w:val="20"/>
          <w:szCs w:val="20"/>
          <w:highlight w:val="yellow"/>
        </w:rPr>
        <w:t>[•]</w:t>
      </w:r>
      <w:r w:rsidR="005C6010" w:rsidRPr="00B713A4">
        <w:rPr>
          <w:rFonts w:cs="Calibri"/>
          <w:bCs/>
          <w:sz w:val="20"/>
          <w:szCs w:val="20"/>
        </w:rPr>
        <w:t xml:space="preserve"> </w:t>
      </w:r>
      <w:r w:rsidRPr="00B713A4">
        <w:rPr>
          <w:rFonts w:cs="Calibri"/>
          <w:sz w:val="20"/>
          <w:szCs w:val="20"/>
        </w:rPr>
        <w:t>(„</w:t>
      </w:r>
      <w:r w:rsidRPr="00B713A4">
        <w:rPr>
          <w:rFonts w:cs="Calibri"/>
          <w:b/>
          <w:bCs/>
          <w:sz w:val="20"/>
          <w:szCs w:val="20"/>
        </w:rPr>
        <w:t>Zaměstnavatel</w:t>
      </w:r>
      <w:r w:rsidRPr="00B713A4">
        <w:rPr>
          <w:rFonts w:cs="Calibri"/>
          <w:sz w:val="20"/>
          <w:szCs w:val="20"/>
        </w:rPr>
        <w:t>“)</w:t>
      </w:r>
    </w:p>
    <w:p w14:paraId="511189A6" w14:textId="77777777" w:rsidR="004C56C2" w:rsidRPr="00B713A4" w:rsidRDefault="004C56C2" w:rsidP="005C6010">
      <w:pPr>
        <w:snapToGrid w:val="0"/>
        <w:spacing w:after="200" w:line="300" w:lineRule="auto"/>
        <w:jc w:val="both"/>
        <w:rPr>
          <w:rFonts w:cs="Calibri"/>
          <w:sz w:val="20"/>
          <w:szCs w:val="20"/>
        </w:rPr>
      </w:pPr>
      <w:r w:rsidRPr="00B713A4">
        <w:rPr>
          <w:rFonts w:cs="Calibri"/>
          <w:sz w:val="20"/>
          <w:szCs w:val="20"/>
        </w:rPr>
        <w:t>a</w:t>
      </w:r>
    </w:p>
    <w:p w14:paraId="051D4894" w14:textId="13162F2A" w:rsidR="00D95375" w:rsidRPr="00B713A4" w:rsidRDefault="00EB27E4" w:rsidP="005C6010">
      <w:pPr>
        <w:snapToGrid w:val="0"/>
        <w:spacing w:after="200" w:line="300" w:lineRule="auto"/>
        <w:jc w:val="both"/>
        <w:rPr>
          <w:rFonts w:cs="Calibri"/>
          <w:sz w:val="20"/>
          <w:szCs w:val="20"/>
        </w:rPr>
      </w:pPr>
      <w:r w:rsidRPr="00B713A4">
        <w:rPr>
          <w:rFonts w:cs="Calibri"/>
          <w:sz w:val="20"/>
          <w:szCs w:val="20"/>
          <w:highlight w:val="yellow"/>
        </w:rPr>
        <w:t>[•]</w:t>
      </w:r>
      <w:r w:rsidRPr="00B713A4">
        <w:rPr>
          <w:rFonts w:cs="Calibri"/>
          <w:sz w:val="20"/>
          <w:szCs w:val="20"/>
        </w:rPr>
        <w:t xml:space="preserve">, nar. </w:t>
      </w:r>
      <w:r w:rsidRPr="00B713A4">
        <w:rPr>
          <w:rFonts w:cs="Calibri"/>
          <w:bCs/>
          <w:sz w:val="20"/>
          <w:szCs w:val="20"/>
          <w:highlight w:val="yellow"/>
        </w:rPr>
        <w:t>[•]</w:t>
      </w:r>
      <w:r w:rsidRPr="00B713A4">
        <w:rPr>
          <w:rFonts w:cs="Calibri"/>
          <w:bCs/>
          <w:sz w:val="20"/>
          <w:szCs w:val="20"/>
        </w:rPr>
        <w:t xml:space="preserve">, </w:t>
      </w:r>
      <w:r w:rsidRPr="00B713A4">
        <w:rPr>
          <w:rFonts w:cs="Calibri"/>
          <w:sz w:val="20"/>
          <w:szCs w:val="20"/>
        </w:rPr>
        <w:t xml:space="preserve">bytem </w:t>
      </w:r>
      <w:r w:rsidRPr="00B713A4">
        <w:rPr>
          <w:rFonts w:cs="Calibri"/>
          <w:bCs/>
          <w:sz w:val="20"/>
          <w:szCs w:val="20"/>
          <w:highlight w:val="yellow"/>
        </w:rPr>
        <w:t>[•]</w:t>
      </w:r>
      <w:r w:rsidRPr="00B713A4">
        <w:rPr>
          <w:rFonts w:cs="Calibri"/>
          <w:sz w:val="20"/>
          <w:szCs w:val="20"/>
        </w:rPr>
        <w:t xml:space="preserve"> („</w:t>
      </w:r>
      <w:r w:rsidRPr="00B713A4">
        <w:rPr>
          <w:rFonts w:cs="Calibri"/>
          <w:b/>
          <w:bCs/>
          <w:sz w:val="20"/>
          <w:szCs w:val="20"/>
        </w:rPr>
        <w:t>Zaměstnanec</w:t>
      </w:r>
      <w:r w:rsidRPr="00B713A4">
        <w:rPr>
          <w:rFonts w:cs="Calibri"/>
          <w:sz w:val="20"/>
          <w:szCs w:val="20"/>
        </w:rPr>
        <w:t>“)</w:t>
      </w:r>
    </w:p>
    <w:p w14:paraId="140F138B" w14:textId="6ACFB425" w:rsidR="00B55DFE" w:rsidRPr="00B713A4" w:rsidRDefault="00372E1B" w:rsidP="008336EC">
      <w:pPr>
        <w:snapToGrid w:val="0"/>
        <w:spacing w:after="200" w:line="300" w:lineRule="auto"/>
        <w:jc w:val="both"/>
        <w:rPr>
          <w:rFonts w:cs="Calibri"/>
          <w:sz w:val="20"/>
          <w:szCs w:val="20"/>
        </w:rPr>
      </w:pPr>
      <w:r w:rsidRPr="00B713A4">
        <w:rPr>
          <w:rFonts w:cs="Calibri"/>
          <w:sz w:val="20"/>
          <w:szCs w:val="20"/>
        </w:rPr>
        <w:t xml:space="preserve">v souladu s ust. § </w:t>
      </w:r>
      <w:r w:rsidR="00D51867" w:rsidRPr="00B713A4">
        <w:rPr>
          <w:rFonts w:cs="Calibri"/>
          <w:sz w:val="20"/>
          <w:szCs w:val="20"/>
        </w:rPr>
        <w:t>33 a násl.</w:t>
      </w:r>
      <w:r w:rsidRPr="00B713A4">
        <w:rPr>
          <w:rFonts w:cs="Calibri"/>
          <w:sz w:val="20"/>
          <w:szCs w:val="20"/>
        </w:rPr>
        <w:t xml:space="preserve"> zákona č. 262/2006 Sb., zákoníku práce, ve znění pozdějších předpisů</w:t>
      </w:r>
      <w:r w:rsidR="00D51867" w:rsidRPr="00B713A4">
        <w:rPr>
          <w:rFonts w:cs="Calibri"/>
          <w:sz w:val="20"/>
          <w:szCs w:val="20"/>
        </w:rPr>
        <w:t xml:space="preserve"> („</w:t>
      </w:r>
      <w:r w:rsidR="00D51867" w:rsidRPr="00B713A4">
        <w:rPr>
          <w:rFonts w:cs="Calibri"/>
          <w:b/>
          <w:bCs/>
          <w:sz w:val="20"/>
          <w:szCs w:val="20"/>
        </w:rPr>
        <w:t>Zákoník práce</w:t>
      </w:r>
      <w:r w:rsidR="00D51867" w:rsidRPr="00B713A4">
        <w:rPr>
          <w:rFonts w:cs="Calibri"/>
          <w:sz w:val="20"/>
          <w:szCs w:val="20"/>
        </w:rPr>
        <w:t xml:space="preserve">“), </w:t>
      </w:r>
      <w:r w:rsidRPr="00B713A4">
        <w:rPr>
          <w:rFonts w:cs="Calibri"/>
          <w:sz w:val="20"/>
          <w:szCs w:val="20"/>
        </w:rPr>
        <w:t>tuto</w:t>
      </w:r>
      <w:r w:rsidR="00A66B3E" w:rsidRPr="00B713A4">
        <w:rPr>
          <w:rFonts w:cs="Calibri"/>
          <w:sz w:val="20"/>
          <w:szCs w:val="20"/>
        </w:rPr>
        <w:t xml:space="preserve"> </w:t>
      </w:r>
      <w:r w:rsidR="00D51867" w:rsidRPr="00B713A4">
        <w:rPr>
          <w:rFonts w:cs="Calibri"/>
          <w:sz w:val="20"/>
          <w:szCs w:val="20"/>
        </w:rPr>
        <w:t xml:space="preserve">pracovní smlouvu </w:t>
      </w:r>
      <w:r w:rsidRPr="00B713A4">
        <w:rPr>
          <w:rFonts w:cs="Calibri"/>
          <w:sz w:val="20"/>
          <w:szCs w:val="20"/>
        </w:rPr>
        <w:t>(„</w:t>
      </w:r>
      <w:r w:rsidR="00D51867" w:rsidRPr="00B713A4">
        <w:rPr>
          <w:rFonts w:cs="Calibri"/>
          <w:b/>
          <w:sz w:val="20"/>
          <w:szCs w:val="20"/>
        </w:rPr>
        <w:t>Smlouva</w:t>
      </w:r>
      <w:r w:rsidRPr="00B713A4">
        <w:rPr>
          <w:rFonts w:cs="Calibri"/>
          <w:sz w:val="20"/>
          <w:szCs w:val="20"/>
        </w:rPr>
        <w:t>“):</w:t>
      </w:r>
    </w:p>
    <w:p w14:paraId="093DA25F" w14:textId="58AB134B" w:rsidR="004C56C2" w:rsidRPr="00B713A4" w:rsidRDefault="00D17CAB" w:rsidP="008336EC">
      <w:pPr>
        <w:pStyle w:val="Odstavecseseznamem"/>
        <w:numPr>
          <w:ilvl w:val="0"/>
          <w:numId w:val="2"/>
        </w:numPr>
        <w:snapToGrid w:val="0"/>
        <w:spacing w:after="200" w:line="300" w:lineRule="auto"/>
        <w:ind w:left="567" w:hanging="567"/>
        <w:contextualSpacing w:val="0"/>
        <w:jc w:val="both"/>
        <w:rPr>
          <w:rFonts w:cs="Calibri"/>
          <w:sz w:val="20"/>
          <w:szCs w:val="20"/>
        </w:rPr>
      </w:pPr>
      <w:r w:rsidRPr="00B713A4">
        <w:rPr>
          <w:rFonts w:cs="Calibri"/>
          <w:b/>
          <w:caps/>
          <w:sz w:val="20"/>
          <w:szCs w:val="20"/>
        </w:rPr>
        <w:t>pracovní poměr</w:t>
      </w:r>
    </w:p>
    <w:p w14:paraId="644BED64" w14:textId="4EF2E34E" w:rsidR="00D17CAB" w:rsidRPr="00B713A4" w:rsidRDefault="005C6010" w:rsidP="008336EC">
      <w:pPr>
        <w:pStyle w:val="Odstavecseseznamem"/>
        <w:numPr>
          <w:ilvl w:val="1"/>
          <w:numId w:val="2"/>
        </w:numPr>
        <w:snapToGrid w:val="0"/>
        <w:spacing w:after="200" w:line="300" w:lineRule="auto"/>
        <w:ind w:left="567" w:hanging="567"/>
        <w:contextualSpacing w:val="0"/>
        <w:jc w:val="both"/>
        <w:rPr>
          <w:rFonts w:cs="Calibri"/>
          <w:sz w:val="20"/>
          <w:szCs w:val="20"/>
        </w:rPr>
      </w:pPr>
      <w:r w:rsidRPr="00B713A4">
        <w:rPr>
          <w:rFonts w:cs="Calibri"/>
          <w:sz w:val="20"/>
          <w:szCs w:val="20"/>
        </w:rPr>
        <w:t>Zaměstnanec bude pro Zaměstnavatele vykonávat práci v pracovním poměru</w:t>
      </w:r>
      <w:r w:rsidR="00A66B3E" w:rsidRPr="00B713A4">
        <w:rPr>
          <w:rFonts w:cs="Calibri"/>
          <w:sz w:val="20"/>
          <w:szCs w:val="20"/>
        </w:rPr>
        <w:t xml:space="preserve"> </w:t>
      </w:r>
      <w:r w:rsidR="00D17CAB" w:rsidRPr="00B713A4">
        <w:rPr>
          <w:rFonts w:cs="Calibri"/>
          <w:sz w:val="20"/>
          <w:szCs w:val="20"/>
        </w:rPr>
        <w:t>za těchto</w:t>
      </w:r>
      <w:r w:rsidRPr="00B713A4">
        <w:rPr>
          <w:rFonts w:cs="Calibri"/>
          <w:sz w:val="20"/>
          <w:szCs w:val="20"/>
        </w:rPr>
        <w:t xml:space="preserve"> základních </w:t>
      </w:r>
      <w:r w:rsidR="00D17CAB" w:rsidRPr="00B713A4">
        <w:rPr>
          <w:rFonts w:cs="Calibri"/>
          <w:sz w:val="20"/>
          <w:szCs w:val="20"/>
        </w:rPr>
        <w:t>podmínek:</w:t>
      </w:r>
    </w:p>
    <w:p w14:paraId="2A9557D4" w14:textId="197EFF5E" w:rsidR="00D17CAB" w:rsidRPr="00B713A4" w:rsidRDefault="00D17CAB" w:rsidP="008336EC">
      <w:pPr>
        <w:pStyle w:val="Odstavecseseznamem"/>
        <w:numPr>
          <w:ilvl w:val="2"/>
          <w:numId w:val="2"/>
        </w:numPr>
        <w:snapToGrid w:val="0"/>
        <w:spacing w:after="200" w:line="300" w:lineRule="auto"/>
        <w:ind w:left="1134" w:hanging="567"/>
        <w:jc w:val="both"/>
        <w:rPr>
          <w:rFonts w:cs="Calibri"/>
          <w:sz w:val="20"/>
          <w:szCs w:val="20"/>
        </w:rPr>
      </w:pPr>
      <w:r w:rsidRPr="00B713A4">
        <w:rPr>
          <w:rFonts w:cs="Calibri"/>
          <w:sz w:val="20"/>
          <w:szCs w:val="20"/>
        </w:rPr>
        <w:t xml:space="preserve">druhem práce je </w:t>
      </w:r>
      <w:r w:rsidRPr="00B713A4">
        <w:rPr>
          <w:rFonts w:cs="Calibri"/>
          <w:sz w:val="20"/>
          <w:szCs w:val="20"/>
          <w:highlight w:val="yellow"/>
        </w:rPr>
        <w:t>[•]</w:t>
      </w:r>
      <w:r w:rsidR="0034656E" w:rsidRPr="00B713A4">
        <w:rPr>
          <w:rFonts w:cs="Calibri"/>
          <w:sz w:val="20"/>
          <w:szCs w:val="20"/>
        </w:rPr>
        <w:t>,</w:t>
      </w:r>
    </w:p>
    <w:p w14:paraId="2460A333" w14:textId="3E0034EE" w:rsidR="00D97D0B" w:rsidRPr="00B713A4" w:rsidRDefault="00D17CAB" w:rsidP="008336EC">
      <w:pPr>
        <w:pStyle w:val="Odstavecseseznamem"/>
        <w:numPr>
          <w:ilvl w:val="2"/>
          <w:numId w:val="2"/>
        </w:numPr>
        <w:snapToGrid w:val="0"/>
        <w:spacing w:after="200" w:line="300" w:lineRule="auto"/>
        <w:ind w:left="1134" w:hanging="567"/>
        <w:jc w:val="both"/>
        <w:rPr>
          <w:rFonts w:cs="Calibri"/>
          <w:sz w:val="20"/>
          <w:szCs w:val="20"/>
        </w:rPr>
      </w:pPr>
      <w:r w:rsidRPr="00B713A4">
        <w:rPr>
          <w:rFonts w:cs="Calibri"/>
          <w:sz w:val="20"/>
          <w:szCs w:val="20"/>
        </w:rPr>
        <w:t xml:space="preserve">místem výkonu práce je </w:t>
      </w:r>
      <w:commentRangeStart w:id="1"/>
      <w:r w:rsidR="00532EA5" w:rsidRPr="00B713A4">
        <w:rPr>
          <w:rFonts w:cs="Calibri"/>
          <w:sz w:val="20"/>
          <w:szCs w:val="20"/>
          <w:highlight w:val="yellow"/>
        </w:rPr>
        <w:t>[•]</w:t>
      </w:r>
      <w:commentRangeEnd w:id="1"/>
      <w:r w:rsidR="00F1050B" w:rsidRPr="00B713A4">
        <w:rPr>
          <w:rStyle w:val="Odkaznakoment"/>
          <w:sz w:val="20"/>
          <w:szCs w:val="20"/>
        </w:rPr>
        <w:commentReference w:id="1"/>
      </w:r>
      <w:r w:rsidR="00E34D2F" w:rsidRPr="00B713A4">
        <w:rPr>
          <w:rFonts w:cs="Calibri"/>
          <w:sz w:val="20"/>
          <w:szCs w:val="20"/>
        </w:rPr>
        <w:t>,</w:t>
      </w:r>
    </w:p>
    <w:p w14:paraId="4DD763B1" w14:textId="413D18CA" w:rsidR="00D1496C" w:rsidRPr="00B713A4" w:rsidRDefault="00D1496C" w:rsidP="005C6010">
      <w:pPr>
        <w:pStyle w:val="Odstavecseseznamem"/>
        <w:numPr>
          <w:ilvl w:val="2"/>
          <w:numId w:val="2"/>
        </w:numPr>
        <w:snapToGrid w:val="0"/>
        <w:spacing w:after="200" w:line="300" w:lineRule="auto"/>
        <w:ind w:left="1134" w:hanging="567"/>
        <w:contextualSpacing w:val="0"/>
        <w:jc w:val="both"/>
        <w:rPr>
          <w:rFonts w:cs="Calibri"/>
          <w:sz w:val="20"/>
          <w:szCs w:val="20"/>
        </w:rPr>
      </w:pPr>
      <w:r w:rsidRPr="00B713A4">
        <w:rPr>
          <w:rFonts w:cs="Calibri"/>
          <w:sz w:val="20"/>
          <w:szCs w:val="20"/>
        </w:rPr>
        <w:t xml:space="preserve">dnem nástupu do práce je </w:t>
      </w:r>
      <w:r w:rsidRPr="00B713A4">
        <w:rPr>
          <w:rFonts w:cs="Calibri"/>
          <w:sz w:val="20"/>
          <w:szCs w:val="20"/>
          <w:highlight w:val="yellow"/>
        </w:rPr>
        <w:t>[•]</w:t>
      </w:r>
      <w:r w:rsidR="005C6010" w:rsidRPr="00B713A4">
        <w:rPr>
          <w:rFonts w:cs="Calibri"/>
          <w:sz w:val="20"/>
          <w:szCs w:val="20"/>
        </w:rPr>
        <w:t>.</w:t>
      </w:r>
    </w:p>
    <w:p w14:paraId="1968D5A5" w14:textId="0D719F47" w:rsidR="005C6010" w:rsidRPr="00B713A4" w:rsidRDefault="005C6010" w:rsidP="005C6010">
      <w:pPr>
        <w:pStyle w:val="Odstavecseseznamem"/>
        <w:numPr>
          <w:ilvl w:val="1"/>
          <w:numId w:val="2"/>
        </w:numPr>
        <w:snapToGrid w:val="0"/>
        <w:spacing w:after="200" w:line="300" w:lineRule="auto"/>
        <w:ind w:left="567" w:hanging="567"/>
        <w:contextualSpacing w:val="0"/>
        <w:jc w:val="both"/>
        <w:rPr>
          <w:rFonts w:cs="Calibri"/>
          <w:sz w:val="20"/>
          <w:szCs w:val="20"/>
        </w:rPr>
      </w:pPr>
      <w:r w:rsidRPr="00B713A4">
        <w:rPr>
          <w:rFonts w:cs="Calibri"/>
          <w:sz w:val="20"/>
          <w:szCs w:val="20"/>
        </w:rPr>
        <w:t>Dále se strany dohodly na tom, že:</w:t>
      </w:r>
    </w:p>
    <w:p w14:paraId="19A4D3CD" w14:textId="46E97995" w:rsidR="00D17CAB" w:rsidRPr="00B713A4" w:rsidRDefault="00D17CAB" w:rsidP="008336EC">
      <w:pPr>
        <w:pStyle w:val="Odstavecseseznamem"/>
        <w:numPr>
          <w:ilvl w:val="2"/>
          <w:numId w:val="2"/>
        </w:numPr>
        <w:snapToGrid w:val="0"/>
        <w:spacing w:after="200" w:line="300" w:lineRule="auto"/>
        <w:ind w:left="1134" w:hanging="567"/>
        <w:jc w:val="both"/>
        <w:rPr>
          <w:rFonts w:cs="Calibri"/>
          <w:sz w:val="20"/>
          <w:szCs w:val="20"/>
        </w:rPr>
      </w:pPr>
      <w:r w:rsidRPr="00B713A4">
        <w:rPr>
          <w:rFonts w:cs="Calibri"/>
          <w:sz w:val="20"/>
          <w:szCs w:val="20"/>
        </w:rPr>
        <w:t xml:space="preserve">pracovní poměr se sjednává na dobu </w:t>
      </w:r>
      <w:r w:rsidRPr="00B713A4">
        <w:rPr>
          <w:rFonts w:cs="Calibri"/>
          <w:sz w:val="20"/>
          <w:szCs w:val="20"/>
          <w:highlight w:val="yellow"/>
        </w:rPr>
        <w:t>neurčitou</w:t>
      </w:r>
      <w:r w:rsidR="00F0271E" w:rsidRPr="00B713A4">
        <w:rPr>
          <w:rFonts w:cs="Calibri"/>
          <w:sz w:val="20"/>
          <w:szCs w:val="20"/>
        </w:rPr>
        <w:t xml:space="preserve"> / </w:t>
      </w:r>
      <w:commentRangeStart w:id="2"/>
      <w:r w:rsidR="00F0271E" w:rsidRPr="00B713A4">
        <w:rPr>
          <w:rFonts w:cs="Calibri"/>
          <w:sz w:val="20"/>
          <w:szCs w:val="20"/>
          <w:highlight w:val="yellow"/>
        </w:rPr>
        <w:t>určitou do</w:t>
      </w:r>
      <w:r w:rsidR="00F0271E" w:rsidRPr="00B713A4">
        <w:rPr>
          <w:rFonts w:cs="Calibri"/>
          <w:sz w:val="20"/>
          <w:szCs w:val="20"/>
        </w:rPr>
        <w:t xml:space="preserve"> </w:t>
      </w:r>
      <w:r w:rsidR="00F0271E" w:rsidRPr="00B713A4">
        <w:rPr>
          <w:rFonts w:cs="Calibri"/>
          <w:sz w:val="20"/>
          <w:szCs w:val="20"/>
          <w:highlight w:val="yellow"/>
        </w:rPr>
        <w:t>[•]</w:t>
      </w:r>
      <w:commentRangeEnd w:id="2"/>
      <w:r w:rsidR="005C6010" w:rsidRPr="00B713A4">
        <w:rPr>
          <w:rStyle w:val="Odkaznakoment"/>
          <w:sz w:val="20"/>
          <w:szCs w:val="20"/>
        </w:rPr>
        <w:commentReference w:id="2"/>
      </w:r>
      <w:r w:rsidR="00F0271E" w:rsidRPr="00B713A4">
        <w:rPr>
          <w:rFonts w:cs="Calibri"/>
          <w:sz w:val="20"/>
          <w:szCs w:val="20"/>
        </w:rPr>
        <w:t>,</w:t>
      </w:r>
    </w:p>
    <w:p w14:paraId="592499BE" w14:textId="669CF5E7" w:rsidR="00D17CAB" w:rsidRPr="00B713A4" w:rsidRDefault="00D17CAB" w:rsidP="005C6010">
      <w:pPr>
        <w:pStyle w:val="Odstavecseseznamem"/>
        <w:numPr>
          <w:ilvl w:val="2"/>
          <w:numId w:val="2"/>
        </w:numPr>
        <w:snapToGrid w:val="0"/>
        <w:spacing w:after="200" w:line="300" w:lineRule="auto"/>
        <w:ind w:left="1134" w:hanging="567"/>
        <w:contextualSpacing w:val="0"/>
        <w:jc w:val="both"/>
        <w:rPr>
          <w:rFonts w:cs="Calibri"/>
          <w:sz w:val="20"/>
          <w:szCs w:val="20"/>
        </w:rPr>
      </w:pPr>
      <w:r w:rsidRPr="00B713A4">
        <w:rPr>
          <w:rFonts w:cs="Calibri"/>
          <w:sz w:val="20"/>
          <w:szCs w:val="20"/>
        </w:rPr>
        <w:t xml:space="preserve">zkušební doba činí </w:t>
      </w:r>
      <w:r w:rsidR="005E733C" w:rsidRPr="00B713A4">
        <w:rPr>
          <w:rFonts w:cs="Calibri"/>
          <w:sz w:val="20"/>
          <w:szCs w:val="20"/>
        </w:rPr>
        <w:t>3</w:t>
      </w:r>
      <w:r w:rsidRPr="00B713A4">
        <w:rPr>
          <w:rFonts w:cs="Calibri"/>
          <w:sz w:val="20"/>
          <w:szCs w:val="20"/>
        </w:rPr>
        <w:t xml:space="preserve"> měsíc</w:t>
      </w:r>
      <w:r w:rsidR="005E733C" w:rsidRPr="00B713A4">
        <w:rPr>
          <w:rFonts w:cs="Calibri"/>
          <w:sz w:val="20"/>
          <w:szCs w:val="20"/>
        </w:rPr>
        <w:t>e</w:t>
      </w:r>
      <w:r w:rsidR="005C6010" w:rsidRPr="00B713A4">
        <w:rPr>
          <w:rFonts w:cs="Calibri"/>
          <w:sz w:val="20"/>
          <w:szCs w:val="20"/>
        </w:rPr>
        <w:t>.</w:t>
      </w:r>
    </w:p>
    <w:p w14:paraId="701912A3" w14:textId="5C613928" w:rsidR="00D17CAB" w:rsidRPr="00B713A4" w:rsidRDefault="00D17CAB" w:rsidP="008336EC">
      <w:pPr>
        <w:pStyle w:val="Odstavecseseznamem"/>
        <w:numPr>
          <w:ilvl w:val="0"/>
          <w:numId w:val="2"/>
        </w:numPr>
        <w:snapToGrid w:val="0"/>
        <w:spacing w:after="200" w:line="300" w:lineRule="auto"/>
        <w:ind w:left="567" w:hanging="567"/>
        <w:contextualSpacing w:val="0"/>
        <w:jc w:val="both"/>
        <w:rPr>
          <w:rFonts w:cs="Calibri"/>
          <w:b/>
          <w:caps/>
          <w:sz w:val="20"/>
          <w:szCs w:val="20"/>
        </w:rPr>
      </w:pPr>
      <w:r w:rsidRPr="00B713A4">
        <w:rPr>
          <w:rFonts w:cs="Calibri"/>
          <w:b/>
          <w:caps/>
          <w:sz w:val="20"/>
          <w:szCs w:val="20"/>
        </w:rPr>
        <w:t>Pracovní doba</w:t>
      </w:r>
      <w:r w:rsidR="00E74B43" w:rsidRPr="00B713A4">
        <w:rPr>
          <w:rFonts w:cs="Calibri"/>
          <w:b/>
          <w:caps/>
          <w:sz w:val="20"/>
          <w:szCs w:val="20"/>
        </w:rPr>
        <w:t>, Dovolená</w:t>
      </w:r>
    </w:p>
    <w:p w14:paraId="2F899F8A" w14:textId="6D882580" w:rsidR="00D17CAB" w:rsidRPr="00B713A4" w:rsidRDefault="00EB27E4" w:rsidP="008336EC">
      <w:pPr>
        <w:pStyle w:val="Odstavecseseznamem"/>
        <w:numPr>
          <w:ilvl w:val="1"/>
          <w:numId w:val="2"/>
        </w:numPr>
        <w:snapToGrid w:val="0"/>
        <w:spacing w:after="200" w:line="300" w:lineRule="auto"/>
        <w:ind w:left="567" w:hanging="567"/>
        <w:contextualSpacing w:val="0"/>
        <w:jc w:val="both"/>
        <w:rPr>
          <w:rFonts w:cs="Calibri"/>
          <w:sz w:val="20"/>
          <w:szCs w:val="20"/>
        </w:rPr>
      </w:pPr>
      <w:commentRangeStart w:id="3"/>
      <w:r w:rsidRPr="00B713A4">
        <w:rPr>
          <w:rFonts w:cs="Calibri"/>
          <w:sz w:val="20"/>
          <w:szCs w:val="20"/>
        </w:rPr>
        <w:t>Stanovená týdenní pracovní doba Zaměstnance se řídí Zákoníkem práce.</w:t>
      </w:r>
      <w:commentRangeEnd w:id="3"/>
      <w:r w:rsidR="0039495F" w:rsidRPr="00B713A4">
        <w:rPr>
          <w:rStyle w:val="Odkaznakoment"/>
          <w:sz w:val="20"/>
          <w:szCs w:val="20"/>
        </w:rPr>
        <w:commentReference w:id="3"/>
      </w:r>
      <w:r w:rsidRPr="00B713A4">
        <w:rPr>
          <w:rFonts w:cs="Calibri"/>
          <w:sz w:val="20"/>
          <w:szCs w:val="20"/>
        </w:rPr>
        <w:t xml:space="preserve"> Zaměstnavatel může seznámit Zaměstnance s písemným rozvrhem týdenní pracovní doby na další období nejpozději </w:t>
      </w:r>
      <w:r w:rsidR="005C6010" w:rsidRPr="00B713A4">
        <w:rPr>
          <w:rFonts w:cs="Calibri"/>
          <w:sz w:val="20"/>
          <w:szCs w:val="20"/>
          <w:highlight w:val="yellow"/>
        </w:rPr>
        <w:t>2</w:t>
      </w:r>
      <w:r w:rsidRPr="00B713A4">
        <w:rPr>
          <w:rFonts w:cs="Calibri"/>
          <w:sz w:val="20"/>
          <w:szCs w:val="20"/>
          <w:highlight w:val="yellow"/>
        </w:rPr>
        <w:t xml:space="preserve"> </w:t>
      </w:r>
      <w:r w:rsidR="005C6010" w:rsidRPr="00B713A4">
        <w:rPr>
          <w:rFonts w:cs="Calibri"/>
          <w:sz w:val="20"/>
          <w:szCs w:val="20"/>
          <w:highlight w:val="yellow"/>
        </w:rPr>
        <w:t>dny</w:t>
      </w:r>
      <w:r w:rsidRPr="00B713A4">
        <w:rPr>
          <w:rFonts w:cs="Calibri"/>
          <w:sz w:val="20"/>
          <w:szCs w:val="20"/>
        </w:rPr>
        <w:t xml:space="preserve"> předem</w:t>
      </w:r>
      <w:r w:rsidR="005C6010" w:rsidRPr="00B713A4">
        <w:rPr>
          <w:rFonts w:cs="Calibri"/>
          <w:sz w:val="20"/>
          <w:szCs w:val="20"/>
        </w:rPr>
        <w:t>.</w:t>
      </w:r>
      <w:r w:rsidRPr="00B713A4">
        <w:rPr>
          <w:rFonts w:cs="Calibri"/>
          <w:sz w:val="20"/>
          <w:szCs w:val="20"/>
        </w:rPr>
        <w:t xml:space="preserve"> Zaměstnanec souhlasí s vysíláním na pracovní cesty k plnění pracovních úkolů</w:t>
      </w:r>
      <w:r w:rsidR="005C6010" w:rsidRPr="00B713A4">
        <w:rPr>
          <w:rFonts w:cs="Calibri"/>
          <w:sz w:val="20"/>
          <w:szCs w:val="20"/>
        </w:rPr>
        <w:t>.</w:t>
      </w:r>
    </w:p>
    <w:p w14:paraId="0607189B" w14:textId="7560D9ED" w:rsidR="00E74B43" w:rsidRPr="00B713A4" w:rsidRDefault="00EB27E4" w:rsidP="008336EC">
      <w:pPr>
        <w:pStyle w:val="Odstavecseseznamem"/>
        <w:numPr>
          <w:ilvl w:val="1"/>
          <w:numId w:val="2"/>
        </w:numPr>
        <w:snapToGrid w:val="0"/>
        <w:spacing w:after="200" w:line="300" w:lineRule="auto"/>
        <w:ind w:left="567" w:hanging="567"/>
        <w:contextualSpacing w:val="0"/>
        <w:jc w:val="both"/>
        <w:rPr>
          <w:rFonts w:cs="Calibri"/>
          <w:sz w:val="20"/>
          <w:szCs w:val="20"/>
        </w:rPr>
      </w:pPr>
      <w:r w:rsidRPr="00B713A4">
        <w:rPr>
          <w:rFonts w:cs="Calibri"/>
          <w:sz w:val="20"/>
          <w:szCs w:val="20"/>
        </w:rPr>
        <w:t xml:space="preserve">Zaměstnanec má právo na dovolenou v celkové délce </w:t>
      </w:r>
      <w:r w:rsidRPr="00B713A4">
        <w:rPr>
          <w:rFonts w:cs="Calibri"/>
          <w:sz w:val="20"/>
          <w:szCs w:val="20"/>
          <w:highlight w:val="yellow"/>
        </w:rPr>
        <w:t>4 týdnů</w:t>
      </w:r>
      <w:r w:rsidRPr="00B713A4">
        <w:rPr>
          <w:rFonts w:cs="Calibri"/>
          <w:sz w:val="20"/>
          <w:szCs w:val="20"/>
        </w:rPr>
        <w:t xml:space="preserve"> za kalendářní rok. Termín čerpání dovolené určuje v souladu se Zákoníkem práce Zaměstnavatel.</w:t>
      </w:r>
      <w:r w:rsidR="005C6010" w:rsidRPr="00B713A4">
        <w:rPr>
          <w:rFonts w:cs="Calibri"/>
          <w:sz w:val="20"/>
          <w:szCs w:val="20"/>
        </w:rPr>
        <w:t xml:space="preserve"> </w:t>
      </w:r>
      <w:r w:rsidRPr="00B713A4">
        <w:rPr>
          <w:rFonts w:cs="Calibri"/>
          <w:sz w:val="20"/>
          <w:szCs w:val="20"/>
        </w:rPr>
        <w:t xml:space="preserve">Zaměstnavatel může seznámit Zaměstnance s termínem čerpání dovolené nejpozději </w:t>
      </w:r>
      <w:r w:rsidR="005C6010" w:rsidRPr="00B713A4">
        <w:rPr>
          <w:rFonts w:cs="Calibri"/>
          <w:sz w:val="20"/>
          <w:szCs w:val="20"/>
          <w:highlight w:val="yellow"/>
        </w:rPr>
        <w:t>2</w:t>
      </w:r>
      <w:r w:rsidRPr="00B713A4">
        <w:rPr>
          <w:rFonts w:cs="Calibri"/>
          <w:sz w:val="20"/>
          <w:szCs w:val="20"/>
          <w:highlight w:val="yellow"/>
        </w:rPr>
        <w:t xml:space="preserve"> </w:t>
      </w:r>
      <w:r w:rsidR="005C6010" w:rsidRPr="00B713A4">
        <w:rPr>
          <w:rFonts w:cs="Calibri"/>
          <w:sz w:val="20"/>
          <w:szCs w:val="20"/>
          <w:highlight w:val="yellow"/>
        </w:rPr>
        <w:t>dny</w:t>
      </w:r>
      <w:r w:rsidRPr="00B713A4">
        <w:rPr>
          <w:rFonts w:cs="Calibri"/>
          <w:sz w:val="20"/>
          <w:szCs w:val="20"/>
        </w:rPr>
        <w:t xml:space="preserve"> předem.</w:t>
      </w:r>
    </w:p>
    <w:p w14:paraId="29B4E0CC" w14:textId="7042D9E9" w:rsidR="003903BC" w:rsidRPr="00B713A4" w:rsidRDefault="003903BC" w:rsidP="008336EC">
      <w:pPr>
        <w:pStyle w:val="Odstavecseseznamem"/>
        <w:numPr>
          <w:ilvl w:val="0"/>
          <w:numId w:val="2"/>
        </w:numPr>
        <w:snapToGrid w:val="0"/>
        <w:spacing w:after="200" w:line="300" w:lineRule="auto"/>
        <w:ind w:left="567" w:hanging="567"/>
        <w:contextualSpacing w:val="0"/>
        <w:jc w:val="both"/>
        <w:rPr>
          <w:rFonts w:cs="Calibri"/>
          <w:b/>
          <w:caps/>
          <w:sz w:val="20"/>
          <w:szCs w:val="20"/>
        </w:rPr>
      </w:pPr>
      <w:r w:rsidRPr="00B713A4">
        <w:rPr>
          <w:rFonts w:cs="Calibri"/>
          <w:b/>
          <w:caps/>
          <w:sz w:val="20"/>
          <w:szCs w:val="20"/>
        </w:rPr>
        <w:t>MZDA</w:t>
      </w:r>
    </w:p>
    <w:p w14:paraId="21360283" w14:textId="0AEE485B" w:rsidR="00EB27E4" w:rsidRPr="00B713A4" w:rsidRDefault="00EB27E4" w:rsidP="00F1050B">
      <w:pPr>
        <w:pStyle w:val="Odstavecseseznamem"/>
        <w:numPr>
          <w:ilvl w:val="1"/>
          <w:numId w:val="2"/>
        </w:numPr>
        <w:snapToGrid w:val="0"/>
        <w:spacing w:after="200" w:line="300" w:lineRule="auto"/>
        <w:ind w:left="567" w:hanging="567"/>
        <w:contextualSpacing w:val="0"/>
        <w:jc w:val="both"/>
        <w:rPr>
          <w:rFonts w:cs="Calibri"/>
          <w:sz w:val="20"/>
          <w:szCs w:val="20"/>
        </w:rPr>
      </w:pPr>
      <w:r w:rsidRPr="00B713A4">
        <w:rPr>
          <w:rFonts w:cs="Calibri"/>
          <w:sz w:val="20"/>
          <w:szCs w:val="20"/>
        </w:rPr>
        <w:t xml:space="preserve">Zaměstnavatel bude za vykonanou práci platit Zaměstnanci měsíční hrubou mzdu ve výši </w:t>
      </w:r>
      <w:commentRangeStart w:id="4"/>
      <w:r w:rsidRPr="00B713A4">
        <w:rPr>
          <w:rFonts w:cs="Calibri"/>
          <w:sz w:val="20"/>
          <w:szCs w:val="20"/>
          <w:highlight w:val="yellow"/>
        </w:rPr>
        <w:t>[•]</w:t>
      </w:r>
      <w:commentRangeEnd w:id="4"/>
      <w:r w:rsidR="00F1050B" w:rsidRPr="00B713A4">
        <w:rPr>
          <w:rStyle w:val="Odkaznakoment"/>
          <w:sz w:val="20"/>
          <w:szCs w:val="20"/>
        </w:rPr>
        <w:commentReference w:id="4"/>
      </w:r>
      <w:r w:rsidRPr="00B713A4">
        <w:rPr>
          <w:rFonts w:cs="Calibri"/>
          <w:sz w:val="20"/>
          <w:szCs w:val="20"/>
        </w:rPr>
        <w:t xml:space="preserve"> Kč, a to převodem na bankovní účet, který Zaměstnanec za tímto účelem Zaměstnavateli písemně sdělil.</w:t>
      </w:r>
      <w:r w:rsidR="00F1050B" w:rsidRPr="00B713A4">
        <w:rPr>
          <w:rFonts w:cs="Calibri"/>
          <w:sz w:val="20"/>
          <w:szCs w:val="20"/>
        </w:rPr>
        <w:t xml:space="preserve"> </w:t>
      </w:r>
      <w:r w:rsidRPr="00B713A4">
        <w:rPr>
          <w:rFonts w:cs="Calibri"/>
          <w:sz w:val="20"/>
          <w:szCs w:val="20"/>
        </w:rPr>
        <w:t>Mzda bude Zaměstnanci vyplácena měsíčně pozadu v pravidelném výplatním termínu Zaměstnavatele.</w:t>
      </w:r>
    </w:p>
    <w:p w14:paraId="4B69D115" w14:textId="438DB514" w:rsidR="00E74B43" w:rsidRPr="00B713A4" w:rsidRDefault="00E74B43" w:rsidP="008336EC">
      <w:pPr>
        <w:pStyle w:val="Odstavecseseznamem"/>
        <w:numPr>
          <w:ilvl w:val="0"/>
          <w:numId w:val="2"/>
        </w:numPr>
        <w:snapToGrid w:val="0"/>
        <w:spacing w:after="200" w:line="300" w:lineRule="auto"/>
        <w:ind w:left="567" w:hanging="567"/>
        <w:contextualSpacing w:val="0"/>
        <w:jc w:val="both"/>
        <w:rPr>
          <w:rFonts w:cs="Calibri"/>
          <w:b/>
          <w:caps/>
          <w:sz w:val="20"/>
          <w:szCs w:val="20"/>
        </w:rPr>
      </w:pPr>
      <w:commentRangeStart w:id="5"/>
      <w:r w:rsidRPr="00B713A4">
        <w:rPr>
          <w:rFonts w:cs="Calibri"/>
          <w:b/>
          <w:caps/>
          <w:sz w:val="20"/>
          <w:szCs w:val="20"/>
        </w:rPr>
        <w:t>UŽÍVÁNÍ</w:t>
      </w:r>
      <w:commentRangeEnd w:id="5"/>
      <w:r w:rsidR="00F1050B" w:rsidRPr="00B713A4">
        <w:rPr>
          <w:rStyle w:val="Odkaznakoment"/>
          <w:sz w:val="20"/>
          <w:szCs w:val="20"/>
        </w:rPr>
        <w:commentReference w:id="5"/>
      </w:r>
      <w:r w:rsidRPr="00B713A4">
        <w:rPr>
          <w:rFonts w:cs="Calibri"/>
          <w:b/>
          <w:caps/>
          <w:sz w:val="20"/>
          <w:szCs w:val="20"/>
        </w:rPr>
        <w:t xml:space="preserve"> VĚCÍ ZAMĚSTNAVATELE</w:t>
      </w:r>
    </w:p>
    <w:p w14:paraId="5A25903A" w14:textId="7E4F07C7" w:rsidR="00E74B43" w:rsidRPr="00B713A4" w:rsidRDefault="00E74B43" w:rsidP="00F1050B">
      <w:pPr>
        <w:pStyle w:val="Odstavecseseznamem"/>
        <w:numPr>
          <w:ilvl w:val="1"/>
          <w:numId w:val="2"/>
        </w:numPr>
        <w:snapToGrid w:val="0"/>
        <w:spacing w:after="200" w:line="300" w:lineRule="auto"/>
        <w:ind w:left="567" w:hanging="567"/>
        <w:contextualSpacing w:val="0"/>
        <w:jc w:val="both"/>
        <w:rPr>
          <w:rFonts w:cs="Calibri"/>
          <w:sz w:val="20"/>
          <w:szCs w:val="20"/>
        </w:rPr>
      </w:pPr>
      <w:r w:rsidRPr="00B713A4">
        <w:rPr>
          <w:rFonts w:cs="Calibri"/>
          <w:sz w:val="20"/>
          <w:szCs w:val="20"/>
        </w:rPr>
        <w:t>Pokud bude Zaměstnanci poskytnut k plnění pracovních úkolů mobilní telefon, osobní počítač, tablet, notebook či jiné obdobné zařízení („</w:t>
      </w:r>
      <w:r w:rsidRPr="00B713A4">
        <w:rPr>
          <w:rFonts w:cs="Calibri"/>
          <w:b/>
          <w:bCs/>
          <w:sz w:val="20"/>
          <w:szCs w:val="20"/>
        </w:rPr>
        <w:t>Zařízení</w:t>
      </w:r>
      <w:r w:rsidRPr="00B713A4">
        <w:rPr>
          <w:rFonts w:cs="Calibri"/>
          <w:sz w:val="20"/>
          <w:szCs w:val="20"/>
        </w:rPr>
        <w:t>“), nese Zaměstnavatel odpovědnost za legálnost jeho softwarového vybavení ke dni jeho poskytnutí Zaměstnanci.</w:t>
      </w:r>
      <w:r w:rsidR="00727FF6" w:rsidRPr="00B713A4">
        <w:rPr>
          <w:rFonts w:cs="Calibri"/>
          <w:sz w:val="20"/>
          <w:szCs w:val="20"/>
        </w:rPr>
        <w:t xml:space="preserve"> </w:t>
      </w:r>
      <w:r w:rsidR="00F1050B" w:rsidRPr="00B713A4">
        <w:rPr>
          <w:rFonts w:cs="Calibri"/>
          <w:sz w:val="20"/>
          <w:szCs w:val="20"/>
        </w:rPr>
        <w:t xml:space="preserve"> </w:t>
      </w:r>
      <w:r w:rsidRPr="00B713A4">
        <w:rPr>
          <w:rFonts w:cs="Calibri"/>
          <w:sz w:val="20"/>
          <w:szCs w:val="20"/>
        </w:rPr>
        <w:t>Zaměstnanec</w:t>
      </w:r>
      <w:r w:rsidR="00F1050B" w:rsidRPr="00B713A4">
        <w:rPr>
          <w:rFonts w:cs="Calibri"/>
          <w:sz w:val="20"/>
          <w:szCs w:val="20"/>
        </w:rPr>
        <w:t xml:space="preserve"> (i) nesmí </w:t>
      </w:r>
      <w:r w:rsidRPr="00B713A4">
        <w:rPr>
          <w:rFonts w:cs="Calibri"/>
          <w:sz w:val="20"/>
          <w:szCs w:val="20"/>
        </w:rPr>
        <w:t>stahovat nebo ukládat na Zařízení žádný software</w:t>
      </w:r>
      <w:r w:rsidR="004D1CF8" w:rsidRPr="00B713A4">
        <w:rPr>
          <w:rFonts w:cs="Calibri"/>
          <w:sz w:val="20"/>
          <w:szCs w:val="20"/>
        </w:rPr>
        <w:t xml:space="preserve">, </w:t>
      </w:r>
      <w:r w:rsidRPr="00B713A4">
        <w:rPr>
          <w:rFonts w:cs="Calibri"/>
          <w:sz w:val="20"/>
          <w:szCs w:val="20"/>
        </w:rPr>
        <w:t>databáze či jiná díla chráněná autorskoprávními předpisy, bez souhlasu Zaměstnavatele</w:t>
      </w:r>
      <w:r w:rsidR="00F1050B" w:rsidRPr="00B713A4">
        <w:rPr>
          <w:rFonts w:cs="Calibri"/>
          <w:sz w:val="20"/>
          <w:szCs w:val="20"/>
        </w:rPr>
        <w:t xml:space="preserve"> a (ii) nesmí se </w:t>
      </w:r>
      <w:r w:rsidRPr="00B713A4">
        <w:rPr>
          <w:rFonts w:cs="Calibri"/>
          <w:sz w:val="20"/>
          <w:szCs w:val="20"/>
        </w:rPr>
        <w:t>dopust</w:t>
      </w:r>
      <w:r w:rsidR="00F1050B" w:rsidRPr="00B713A4">
        <w:rPr>
          <w:rFonts w:cs="Calibri"/>
          <w:sz w:val="20"/>
          <w:szCs w:val="20"/>
        </w:rPr>
        <w:t>it</w:t>
      </w:r>
      <w:r w:rsidRPr="00B713A4">
        <w:rPr>
          <w:rFonts w:cs="Calibri"/>
          <w:sz w:val="20"/>
          <w:szCs w:val="20"/>
        </w:rPr>
        <w:t xml:space="preserve"> jakéhokoliv jednání, které by mohlo přímo či nepřímo vést </w:t>
      </w:r>
      <w:r w:rsidRPr="00B713A4">
        <w:rPr>
          <w:rFonts w:cs="Calibri"/>
          <w:sz w:val="20"/>
          <w:szCs w:val="20"/>
        </w:rPr>
        <w:lastRenderedPageBreak/>
        <w:t>k porušení autorskoprávních předpisů</w:t>
      </w:r>
      <w:r w:rsidR="00727FF6" w:rsidRPr="00B713A4">
        <w:rPr>
          <w:rFonts w:cs="Calibri"/>
          <w:sz w:val="20"/>
          <w:szCs w:val="20"/>
        </w:rPr>
        <w:t xml:space="preserve"> a</w:t>
      </w:r>
      <w:r w:rsidRPr="00B713A4">
        <w:rPr>
          <w:rFonts w:cs="Calibri"/>
          <w:sz w:val="20"/>
          <w:szCs w:val="20"/>
        </w:rPr>
        <w:t xml:space="preserve"> bude stav softwarové legálnosti </w:t>
      </w:r>
      <w:r w:rsidR="00727FF6" w:rsidRPr="00B713A4">
        <w:rPr>
          <w:rFonts w:cs="Calibri"/>
          <w:sz w:val="20"/>
          <w:szCs w:val="20"/>
        </w:rPr>
        <w:t xml:space="preserve">poskytnutých </w:t>
      </w:r>
      <w:r w:rsidRPr="00B713A4">
        <w:rPr>
          <w:rFonts w:cs="Calibri"/>
          <w:sz w:val="20"/>
          <w:szCs w:val="20"/>
        </w:rPr>
        <w:t>Zařízení udržovat po celou dobu trvání pracovního poměru.</w:t>
      </w:r>
    </w:p>
    <w:p w14:paraId="75054B32" w14:textId="3F9923BA" w:rsidR="00E74B43" w:rsidRPr="00B713A4" w:rsidRDefault="00E74B43" w:rsidP="008336EC">
      <w:pPr>
        <w:pStyle w:val="Odstavecseseznamem"/>
        <w:numPr>
          <w:ilvl w:val="0"/>
          <w:numId w:val="2"/>
        </w:numPr>
        <w:snapToGrid w:val="0"/>
        <w:spacing w:after="200" w:line="300" w:lineRule="auto"/>
        <w:ind w:left="567" w:hanging="567"/>
        <w:contextualSpacing w:val="0"/>
        <w:jc w:val="both"/>
        <w:rPr>
          <w:rFonts w:cs="Calibri"/>
          <w:b/>
          <w:caps/>
          <w:sz w:val="20"/>
          <w:szCs w:val="20"/>
        </w:rPr>
      </w:pPr>
      <w:r w:rsidRPr="00B713A4">
        <w:rPr>
          <w:rFonts w:cs="Calibri"/>
          <w:b/>
          <w:caps/>
          <w:sz w:val="20"/>
          <w:szCs w:val="20"/>
        </w:rPr>
        <w:t>Autorská práva</w:t>
      </w:r>
    </w:p>
    <w:p w14:paraId="5A455A49" w14:textId="59B7D36E" w:rsidR="00E74B43" w:rsidRPr="00B713A4" w:rsidRDefault="00E74B43" w:rsidP="009275C1">
      <w:pPr>
        <w:pStyle w:val="Odstavecseseznamem"/>
        <w:numPr>
          <w:ilvl w:val="1"/>
          <w:numId w:val="2"/>
        </w:numPr>
        <w:snapToGrid w:val="0"/>
        <w:spacing w:after="200" w:line="300" w:lineRule="auto"/>
        <w:ind w:left="567" w:hanging="567"/>
        <w:contextualSpacing w:val="0"/>
        <w:jc w:val="both"/>
        <w:rPr>
          <w:rFonts w:cs="Calibri"/>
          <w:sz w:val="20"/>
          <w:szCs w:val="20"/>
        </w:rPr>
      </w:pPr>
      <w:r w:rsidRPr="00B713A4">
        <w:rPr>
          <w:rFonts w:cs="Calibri"/>
          <w:sz w:val="20"/>
          <w:szCs w:val="20"/>
        </w:rPr>
        <w:t>Vytvoří-li Zaměstnanec při plnění povinností vyplývajících pro Zaměstnance z pracovního poměru jako autor či spoluautor zaměstnanecké dílo („</w:t>
      </w:r>
      <w:r w:rsidRPr="00B713A4">
        <w:rPr>
          <w:rFonts w:cs="Calibri"/>
          <w:b/>
          <w:bCs/>
          <w:sz w:val="20"/>
          <w:szCs w:val="20"/>
        </w:rPr>
        <w:t>Dílo</w:t>
      </w:r>
      <w:r w:rsidRPr="00B713A4">
        <w:rPr>
          <w:rFonts w:cs="Calibri"/>
          <w:sz w:val="20"/>
          <w:szCs w:val="20"/>
        </w:rPr>
        <w:t>“) ve smyslu zákona č. 121/2000 Sb., autorského zákona, ve znění pozdějších předpisů, vykonává Zaměstnavatel svým jménem a na svůj účet veškerá majetková práva k Dílu.</w:t>
      </w:r>
      <w:r w:rsidR="009275C1" w:rsidRPr="00B713A4">
        <w:rPr>
          <w:rFonts w:cs="Calibri"/>
          <w:sz w:val="20"/>
          <w:szCs w:val="20"/>
        </w:rPr>
        <w:t xml:space="preserve"> </w:t>
      </w:r>
      <w:r w:rsidRPr="00B713A4">
        <w:rPr>
          <w:rFonts w:cs="Calibri"/>
          <w:sz w:val="20"/>
          <w:szCs w:val="20"/>
        </w:rPr>
        <w:t xml:space="preserve">Zaměstnanec </w:t>
      </w:r>
      <w:r w:rsidR="009275C1" w:rsidRPr="00B713A4">
        <w:rPr>
          <w:rFonts w:cs="Calibri"/>
          <w:sz w:val="20"/>
          <w:szCs w:val="20"/>
        </w:rPr>
        <w:t>souhlasí s tím</w:t>
      </w:r>
      <w:r w:rsidRPr="00B713A4">
        <w:rPr>
          <w:rFonts w:cs="Calibri"/>
          <w:sz w:val="20"/>
          <w:szCs w:val="20"/>
        </w:rPr>
        <w:t>, aby Zaměstnavatel postoupil právo výkonu majetkových práv k Dílu na kteroukoliv třetí osobu</w:t>
      </w:r>
      <w:r w:rsidR="009275C1" w:rsidRPr="00B713A4">
        <w:rPr>
          <w:rFonts w:cs="Calibri"/>
          <w:sz w:val="20"/>
          <w:szCs w:val="20"/>
        </w:rPr>
        <w:t xml:space="preserve">, přičemž </w:t>
      </w:r>
      <w:r w:rsidRPr="00B713A4">
        <w:rPr>
          <w:rFonts w:cs="Calibri"/>
          <w:sz w:val="20"/>
          <w:szCs w:val="20"/>
        </w:rPr>
        <w:t>tato třetí osoba je dále oprávněna postoupit právo výkonu majetkových práv k Dílu na další osoby.</w:t>
      </w:r>
      <w:r w:rsidR="0076539A" w:rsidRPr="00B713A4">
        <w:rPr>
          <w:rFonts w:cs="Calibri"/>
          <w:sz w:val="20"/>
          <w:szCs w:val="20"/>
        </w:rPr>
        <w:t xml:space="preserve"> </w:t>
      </w:r>
      <w:r w:rsidRPr="00B713A4">
        <w:rPr>
          <w:rFonts w:cs="Calibri"/>
          <w:sz w:val="20"/>
          <w:szCs w:val="20"/>
        </w:rPr>
        <w:t>Zaměstnanec uděluje Zaměstnavateli svolení ke zveřejnění, úpravám, zpracování a překladu Díla, jeho spojení s jiným dílem, zařazení do souborného díla a k dokončení nedokončených Děl. Zaměstnavatel je oprávněn uvádět Díla na veřejnost pod svou obchodní firmou nebo jakýmkoliv jiným zvoleným označením.</w:t>
      </w:r>
      <w:r w:rsidR="0035272D" w:rsidRPr="00B713A4">
        <w:rPr>
          <w:rFonts w:cs="Calibri"/>
          <w:sz w:val="20"/>
          <w:szCs w:val="20"/>
        </w:rPr>
        <w:t xml:space="preserve"> </w:t>
      </w:r>
      <w:r w:rsidRPr="00B713A4">
        <w:rPr>
          <w:rFonts w:cs="Calibri"/>
          <w:sz w:val="20"/>
          <w:szCs w:val="20"/>
        </w:rPr>
        <w:t xml:space="preserve">Zaměstnanec nemá </w:t>
      </w:r>
      <w:r w:rsidR="000874CA" w:rsidRPr="00B713A4">
        <w:rPr>
          <w:rFonts w:cs="Calibri"/>
          <w:sz w:val="20"/>
          <w:szCs w:val="20"/>
        </w:rPr>
        <w:t xml:space="preserve">v souvislosti s Dílem </w:t>
      </w:r>
      <w:r w:rsidRPr="00B713A4">
        <w:rPr>
          <w:rFonts w:cs="Calibri"/>
          <w:sz w:val="20"/>
          <w:szCs w:val="20"/>
        </w:rPr>
        <w:t>právo na jakoukoliv dodatečnou odměnu.</w:t>
      </w:r>
    </w:p>
    <w:p w14:paraId="70FC69D0" w14:textId="515E5B1D" w:rsidR="00E74B43" w:rsidRPr="00B713A4" w:rsidRDefault="0035272D" w:rsidP="008336EC">
      <w:pPr>
        <w:pStyle w:val="Odstavecseseznamem"/>
        <w:numPr>
          <w:ilvl w:val="0"/>
          <w:numId w:val="2"/>
        </w:numPr>
        <w:snapToGrid w:val="0"/>
        <w:spacing w:after="200" w:line="300" w:lineRule="auto"/>
        <w:ind w:left="567" w:hanging="567"/>
        <w:contextualSpacing w:val="0"/>
        <w:jc w:val="both"/>
        <w:rPr>
          <w:rFonts w:cs="Calibri"/>
          <w:b/>
          <w:caps/>
          <w:sz w:val="20"/>
          <w:szCs w:val="20"/>
        </w:rPr>
      </w:pPr>
      <w:r w:rsidRPr="00B713A4">
        <w:rPr>
          <w:rFonts w:cs="Calibri"/>
          <w:b/>
          <w:caps/>
          <w:sz w:val="20"/>
          <w:szCs w:val="20"/>
        </w:rPr>
        <w:t>Mlčenlivost</w:t>
      </w:r>
    </w:p>
    <w:p w14:paraId="5B063A5F" w14:textId="4DC3F1DB" w:rsidR="00745DC2" w:rsidRPr="00B713A4" w:rsidRDefault="00EB27E4" w:rsidP="0088721D">
      <w:pPr>
        <w:pStyle w:val="Odstavecseseznamem"/>
        <w:numPr>
          <w:ilvl w:val="1"/>
          <w:numId w:val="2"/>
        </w:numPr>
        <w:snapToGrid w:val="0"/>
        <w:spacing w:after="200" w:line="300" w:lineRule="auto"/>
        <w:ind w:left="567" w:hanging="567"/>
        <w:contextualSpacing w:val="0"/>
        <w:jc w:val="both"/>
        <w:rPr>
          <w:rFonts w:cs="Calibri"/>
          <w:sz w:val="20"/>
          <w:szCs w:val="20"/>
        </w:rPr>
      </w:pPr>
      <w:bookmarkStart w:id="6" w:name="_Ref479059013"/>
      <w:r w:rsidRPr="00B713A4">
        <w:rPr>
          <w:rFonts w:cs="Calibri"/>
          <w:sz w:val="20"/>
          <w:szCs w:val="20"/>
        </w:rPr>
        <w:t>Zaměstnanec bude zachovávat mlčenlivost o všech důvěrných informacích nebo obchodních tajemstvích Zaměstnavatele</w:t>
      </w:r>
      <w:r w:rsidR="0088721D" w:rsidRPr="00B713A4">
        <w:rPr>
          <w:rFonts w:cs="Calibri"/>
          <w:sz w:val="20"/>
          <w:szCs w:val="20"/>
        </w:rPr>
        <w:t xml:space="preserve"> </w:t>
      </w:r>
      <w:r w:rsidRPr="00B713A4">
        <w:rPr>
          <w:rFonts w:cs="Calibri"/>
          <w:sz w:val="20"/>
          <w:szCs w:val="20"/>
        </w:rPr>
        <w:t>(„</w:t>
      </w:r>
      <w:r w:rsidRPr="00B713A4">
        <w:rPr>
          <w:rFonts w:cs="Calibri"/>
          <w:b/>
          <w:bCs/>
          <w:sz w:val="20"/>
          <w:szCs w:val="20"/>
        </w:rPr>
        <w:t>Důvěrné informace</w:t>
      </w:r>
      <w:r w:rsidRPr="00B713A4">
        <w:rPr>
          <w:rFonts w:cs="Calibri"/>
          <w:sz w:val="20"/>
          <w:szCs w:val="20"/>
        </w:rPr>
        <w:t>“)</w:t>
      </w:r>
      <w:bookmarkEnd w:id="6"/>
      <w:r w:rsidRPr="00B713A4">
        <w:rPr>
          <w:rFonts w:cs="Calibri"/>
          <w:sz w:val="20"/>
          <w:szCs w:val="20"/>
        </w:rPr>
        <w:t>, nesdělí je, ani k nim neumožní přístup třetím osobám a nevyužije je k jiným účelům než účelům nezbytným pro plnění pracovních povinností</w:t>
      </w:r>
      <w:r w:rsidR="00977D34" w:rsidRPr="00B713A4">
        <w:rPr>
          <w:rFonts w:cs="Calibri"/>
          <w:sz w:val="20"/>
          <w:szCs w:val="20"/>
        </w:rPr>
        <w:t>.</w:t>
      </w:r>
      <w:r w:rsidR="0088721D" w:rsidRPr="00B713A4">
        <w:rPr>
          <w:rFonts w:cs="Calibri"/>
          <w:sz w:val="20"/>
          <w:szCs w:val="20"/>
        </w:rPr>
        <w:t xml:space="preserve"> </w:t>
      </w:r>
      <w:r w:rsidR="0076539A" w:rsidRPr="00B713A4">
        <w:rPr>
          <w:rFonts w:cs="Calibri"/>
          <w:sz w:val="20"/>
          <w:szCs w:val="20"/>
        </w:rPr>
        <w:t>Důvěrnými informacemi se pro účely Smlouvy rozumí jakékoli neveřejné informace</w:t>
      </w:r>
      <w:r w:rsidR="000874CA" w:rsidRPr="00B713A4">
        <w:rPr>
          <w:rFonts w:cs="Calibri"/>
          <w:sz w:val="20"/>
          <w:szCs w:val="20"/>
        </w:rPr>
        <w:t xml:space="preserve"> Zaměstnavatele, zejména </w:t>
      </w:r>
      <w:commentRangeStart w:id="7"/>
      <w:r w:rsidR="000874CA" w:rsidRPr="00B713A4">
        <w:rPr>
          <w:rFonts w:cs="Calibri"/>
          <w:bCs/>
          <w:sz w:val="20"/>
          <w:szCs w:val="20"/>
          <w:highlight w:val="yellow"/>
        </w:rPr>
        <w:t>[•]</w:t>
      </w:r>
      <w:commentRangeEnd w:id="7"/>
      <w:r w:rsidR="000874CA" w:rsidRPr="00B713A4">
        <w:rPr>
          <w:rStyle w:val="Odkaznakoment"/>
          <w:sz w:val="20"/>
          <w:szCs w:val="20"/>
        </w:rPr>
        <w:commentReference w:id="7"/>
      </w:r>
      <w:r w:rsidR="000874CA" w:rsidRPr="00B713A4">
        <w:rPr>
          <w:rFonts w:cs="Calibri"/>
          <w:sz w:val="20"/>
          <w:szCs w:val="20"/>
        </w:rPr>
        <w:t>.</w:t>
      </w:r>
    </w:p>
    <w:p w14:paraId="48B60193" w14:textId="56C13F7D" w:rsidR="009F0741" w:rsidRPr="00B713A4" w:rsidRDefault="0035272D" w:rsidP="00D273BC">
      <w:pPr>
        <w:pStyle w:val="Odstavecseseznamem"/>
        <w:numPr>
          <w:ilvl w:val="1"/>
          <w:numId w:val="2"/>
        </w:numPr>
        <w:snapToGrid w:val="0"/>
        <w:spacing w:after="200" w:line="300" w:lineRule="auto"/>
        <w:ind w:left="567" w:hanging="567"/>
        <w:contextualSpacing w:val="0"/>
        <w:jc w:val="both"/>
        <w:rPr>
          <w:rFonts w:cs="Calibri"/>
          <w:sz w:val="20"/>
          <w:szCs w:val="20"/>
        </w:rPr>
      </w:pPr>
      <w:r w:rsidRPr="00B713A4">
        <w:rPr>
          <w:rFonts w:cs="Calibri"/>
          <w:sz w:val="20"/>
          <w:szCs w:val="20"/>
        </w:rPr>
        <w:t>Porušením povinnosti mlčenlivosti není použití nebo zpřístupnění Důvěrných informací</w:t>
      </w:r>
      <w:r w:rsidR="00D273BC" w:rsidRPr="00B713A4">
        <w:rPr>
          <w:rFonts w:cs="Calibri"/>
          <w:sz w:val="20"/>
          <w:szCs w:val="20"/>
        </w:rPr>
        <w:t xml:space="preserve">: (i) </w:t>
      </w:r>
      <w:r w:rsidRPr="00B713A4">
        <w:rPr>
          <w:rFonts w:cs="Calibri"/>
          <w:sz w:val="20"/>
          <w:szCs w:val="20"/>
        </w:rPr>
        <w:t xml:space="preserve">pokud to </w:t>
      </w:r>
      <w:r w:rsidR="00D273BC" w:rsidRPr="00B713A4">
        <w:rPr>
          <w:rFonts w:cs="Calibri"/>
          <w:sz w:val="20"/>
          <w:szCs w:val="20"/>
        </w:rPr>
        <w:t xml:space="preserve">nezbytně </w:t>
      </w:r>
      <w:r w:rsidRPr="00B713A4">
        <w:rPr>
          <w:rFonts w:cs="Calibri"/>
          <w:sz w:val="20"/>
          <w:szCs w:val="20"/>
        </w:rPr>
        <w:t xml:space="preserve">vyžaduje splnění </w:t>
      </w:r>
      <w:r w:rsidR="00DA3B28" w:rsidRPr="00B713A4">
        <w:rPr>
          <w:rFonts w:cs="Calibri"/>
          <w:sz w:val="20"/>
          <w:szCs w:val="20"/>
        </w:rPr>
        <w:t>pracovních</w:t>
      </w:r>
      <w:r w:rsidRPr="00B713A4">
        <w:rPr>
          <w:rFonts w:cs="Calibri"/>
          <w:sz w:val="20"/>
          <w:szCs w:val="20"/>
        </w:rPr>
        <w:t xml:space="preserve"> povinností Zaměstnance,</w:t>
      </w:r>
      <w:r w:rsidR="00D273BC" w:rsidRPr="00B713A4">
        <w:rPr>
          <w:rFonts w:cs="Calibri"/>
          <w:sz w:val="20"/>
          <w:szCs w:val="20"/>
        </w:rPr>
        <w:t xml:space="preserve"> (ii) Zaměstnavatel k takovému postupu udělil souhlas</w:t>
      </w:r>
      <w:r w:rsidRPr="00B713A4">
        <w:rPr>
          <w:rFonts w:cs="Calibri"/>
          <w:sz w:val="20"/>
          <w:szCs w:val="20"/>
        </w:rPr>
        <w:t>,</w:t>
      </w:r>
      <w:r w:rsidR="00745DC2" w:rsidRPr="00B713A4">
        <w:rPr>
          <w:rFonts w:cs="Calibri"/>
          <w:sz w:val="20"/>
          <w:szCs w:val="20"/>
        </w:rPr>
        <w:t xml:space="preserve"> nebo</w:t>
      </w:r>
      <w:r w:rsidR="00D273BC" w:rsidRPr="00B713A4">
        <w:rPr>
          <w:rFonts w:cs="Calibri"/>
          <w:sz w:val="20"/>
          <w:szCs w:val="20"/>
        </w:rPr>
        <w:t xml:space="preserve"> (iii) </w:t>
      </w:r>
      <w:r w:rsidRPr="00B713A4">
        <w:rPr>
          <w:rFonts w:cs="Calibri"/>
          <w:sz w:val="20"/>
          <w:szCs w:val="20"/>
        </w:rPr>
        <w:t xml:space="preserve">pokud to vyžaduje příslušný orgán veřejné moci </w:t>
      </w:r>
      <w:r w:rsidR="00D26551" w:rsidRPr="00B713A4">
        <w:rPr>
          <w:rFonts w:cs="Calibri"/>
          <w:sz w:val="20"/>
          <w:szCs w:val="20"/>
        </w:rPr>
        <w:t xml:space="preserve">nebo jiná instituce </w:t>
      </w:r>
      <w:r w:rsidRPr="00B713A4">
        <w:rPr>
          <w:rFonts w:cs="Calibri"/>
          <w:sz w:val="20"/>
          <w:szCs w:val="20"/>
        </w:rPr>
        <w:t>v souladu s právními předpisy.</w:t>
      </w:r>
      <w:r w:rsidR="00D273BC" w:rsidRPr="00B713A4">
        <w:rPr>
          <w:rFonts w:cs="Calibri"/>
          <w:sz w:val="20"/>
          <w:szCs w:val="20"/>
        </w:rPr>
        <w:t xml:space="preserve"> Ve všech případech bude Zaměstnanec postupovat tak, aby Důvěrné informace zpřístupnil pouze </w:t>
      </w:r>
      <w:r w:rsidR="00EB27E4" w:rsidRPr="00B713A4">
        <w:rPr>
          <w:rFonts w:cs="Calibri"/>
          <w:sz w:val="20"/>
          <w:szCs w:val="20"/>
        </w:rPr>
        <w:t>v nejmenším nezbytném rozsahu.</w:t>
      </w:r>
    </w:p>
    <w:p w14:paraId="0A8A1612" w14:textId="79489BA6" w:rsidR="008876A4" w:rsidRPr="00B713A4" w:rsidRDefault="008876A4" w:rsidP="008336EC">
      <w:pPr>
        <w:pStyle w:val="Odstavecseseznamem"/>
        <w:numPr>
          <w:ilvl w:val="0"/>
          <w:numId w:val="2"/>
        </w:numPr>
        <w:snapToGrid w:val="0"/>
        <w:spacing w:after="200" w:line="300" w:lineRule="auto"/>
        <w:ind w:left="567" w:hanging="567"/>
        <w:contextualSpacing w:val="0"/>
        <w:jc w:val="both"/>
        <w:rPr>
          <w:rFonts w:cs="Calibri"/>
          <w:b/>
          <w:caps/>
          <w:sz w:val="20"/>
          <w:szCs w:val="20"/>
        </w:rPr>
      </w:pPr>
      <w:commentRangeStart w:id="8"/>
      <w:r w:rsidRPr="00B713A4">
        <w:rPr>
          <w:rFonts w:cs="Calibri"/>
          <w:b/>
          <w:caps/>
          <w:sz w:val="20"/>
          <w:szCs w:val="20"/>
        </w:rPr>
        <w:t xml:space="preserve">Ostatní </w:t>
      </w:r>
      <w:r w:rsidR="00AB6F50" w:rsidRPr="00B713A4">
        <w:rPr>
          <w:rFonts w:cs="Calibri"/>
          <w:b/>
          <w:caps/>
          <w:sz w:val="20"/>
          <w:szCs w:val="20"/>
        </w:rPr>
        <w:t xml:space="preserve">a závěrečná </w:t>
      </w:r>
      <w:r w:rsidRPr="00B713A4">
        <w:rPr>
          <w:rFonts w:cs="Calibri"/>
          <w:b/>
          <w:caps/>
          <w:sz w:val="20"/>
          <w:szCs w:val="20"/>
        </w:rPr>
        <w:t>ujednání</w:t>
      </w:r>
      <w:commentRangeEnd w:id="8"/>
      <w:r w:rsidR="00E31622" w:rsidRPr="00B713A4">
        <w:rPr>
          <w:rStyle w:val="Odkaznakoment"/>
          <w:sz w:val="20"/>
          <w:szCs w:val="20"/>
        </w:rPr>
        <w:commentReference w:id="8"/>
      </w:r>
    </w:p>
    <w:p w14:paraId="5FC084CB" w14:textId="4DDA0AA0" w:rsidR="008876A4" w:rsidRPr="00B713A4" w:rsidRDefault="004B7614" w:rsidP="008336EC">
      <w:pPr>
        <w:pStyle w:val="Odstavecseseznamem"/>
        <w:numPr>
          <w:ilvl w:val="1"/>
          <w:numId w:val="2"/>
        </w:numPr>
        <w:snapToGrid w:val="0"/>
        <w:spacing w:after="200" w:line="300" w:lineRule="auto"/>
        <w:ind w:left="567" w:hanging="567"/>
        <w:contextualSpacing w:val="0"/>
        <w:jc w:val="both"/>
        <w:rPr>
          <w:rFonts w:cs="Calibri"/>
          <w:sz w:val="20"/>
          <w:szCs w:val="20"/>
        </w:rPr>
      </w:pPr>
      <w:r w:rsidRPr="00B713A4">
        <w:rPr>
          <w:rFonts w:cs="Calibri"/>
          <w:sz w:val="20"/>
          <w:szCs w:val="20"/>
        </w:rPr>
        <w:t>Zaměstnanec bude hlásit Zaměstnavateli bez zbytečného odkladu veškeré změny v příslušných osobních údajích, zejména pokud jde o údaje rozhodné pro daňové odpočty, zdravotní a sociální pojištění, jakož i veškeré okolnosti, které mohou mít vliv na výkon práce a na nároky a povinnosti vyplývající z pracovního poměru.</w:t>
      </w:r>
    </w:p>
    <w:p w14:paraId="25F45AAE" w14:textId="77777777" w:rsidR="00720FA5" w:rsidRPr="00B713A4" w:rsidRDefault="00EB27E4" w:rsidP="00720FA5">
      <w:pPr>
        <w:pStyle w:val="Odstavecseseznamem"/>
        <w:numPr>
          <w:ilvl w:val="1"/>
          <w:numId w:val="2"/>
        </w:numPr>
        <w:snapToGrid w:val="0"/>
        <w:spacing w:after="200" w:line="300" w:lineRule="auto"/>
        <w:ind w:left="567" w:hanging="567"/>
        <w:contextualSpacing w:val="0"/>
        <w:jc w:val="both"/>
        <w:rPr>
          <w:rFonts w:cs="Calibri"/>
          <w:sz w:val="20"/>
          <w:szCs w:val="20"/>
        </w:rPr>
      </w:pPr>
      <w:r w:rsidRPr="00B713A4">
        <w:rPr>
          <w:rFonts w:cs="Calibri"/>
          <w:sz w:val="20"/>
          <w:szCs w:val="20"/>
        </w:rPr>
        <w:t>Smlouva se řídí právním řádem České republiky, zejména Zákoníkem práce. Všechny spory vznikající ze Smlouvy a v souvislosti s ní budou s konečnou platností rozhodovány příslušnými soudy v České republice.</w:t>
      </w:r>
      <w:bookmarkStart w:id="9" w:name="_Hlk527463710"/>
      <w:r w:rsidR="00720FA5" w:rsidRPr="00B713A4">
        <w:rPr>
          <w:rFonts w:cs="Calibri"/>
          <w:sz w:val="20"/>
          <w:szCs w:val="20"/>
        </w:rPr>
        <w:t xml:space="preserve"> </w:t>
      </w:r>
    </w:p>
    <w:p w14:paraId="4B5024EC" w14:textId="41B70980" w:rsidR="00EB3D21" w:rsidRPr="00B713A4" w:rsidRDefault="003F3553" w:rsidP="00720FA5">
      <w:pPr>
        <w:pStyle w:val="Odstavecseseznamem"/>
        <w:numPr>
          <w:ilvl w:val="1"/>
          <w:numId w:val="2"/>
        </w:numPr>
        <w:snapToGrid w:val="0"/>
        <w:spacing w:after="200" w:line="300" w:lineRule="auto"/>
        <w:ind w:left="567" w:hanging="567"/>
        <w:contextualSpacing w:val="0"/>
        <w:jc w:val="both"/>
        <w:rPr>
          <w:rFonts w:cs="Calibri"/>
          <w:sz w:val="20"/>
          <w:szCs w:val="20"/>
        </w:rPr>
      </w:pPr>
      <w:r w:rsidRPr="00B713A4">
        <w:rPr>
          <w:rFonts w:cs="Calibri"/>
          <w:sz w:val="20"/>
          <w:szCs w:val="20"/>
        </w:rPr>
        <w:t>Smlouv</w:t>
      </w:r>
      <w:r w:rsidR="00F75DD0" w:rsidRPr="00B713A4">
        <w:rPr>
          <w:rFonts w:cs="Calibri"/>
          <w:sz w:val="20"/>
          <w:szCs w:val="20"/>
        </w:rPr>
        <w:t>a</w:t>
      </w:r>
      <w:r w:rsidRPr="00B713A4">
        <w:rPr>
          <w:rFonts w:cs="Calibri"/>
          <w:sz w:val="20"/>
          <w:szCs w:val="20"/>
        </w:rPr>
        <w:t xml:space="preserve"> </w:t>
      </w:r>
      <w:r w:rsidR="00720FA5" w:rsidRPr="00B713A4">
        <w:rPr>
          <w:rFonts w:cs="Calibri"/>
          <w:sz w:val="20"/>
          <w:szCs w:val="20"/>
        </w:rPr>
        <w:t xml:space="preserve">je </w:t>
      </w:r>
      <w:r w:rsidRPr="00B713A4">
        <w:rPr>
          <w:rFonts w:cs="Calibri"/>
          <w:sz w:val="20"/>
          <w:szCs w:val="20"/>
        </w:rPr>
        <w:t>vyhotovena ve dvou stejnopisech, po jednom pro každou ze stran</w:t>
      </w:r>
      <w:bookmarkEnd w:id="9"/>
      <w:r w:rsidRPr="00B713A4">
        <w:rPr>
          <w:rFonts w:cs="Calibri"/>
          <w:sz w:val="20"/>
          <w:szCs w:val="20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E5F66" w:rsidRPr="00B713A4" w14:paraId="47D728D5" w14:textId="77777777" w:rsidTr="008D0617">
        <w:trPr>
          <w:trHeight w:val="77"/>
        </w:trPr>
        <w:tc>
          <w:tcPr>
            <w:tcW w:w="4531" w:type="dxa"/>
            <w:hideMark/>
          </w:tcPr>
          <w:p w14:paraId="7A46EF0A" w14:textId="77777777" w:rsidR="001163AE" w:rsidRPr="00B713A4" w:rsidRDefault="001163AE" w:rsidP="008336EC">
            <w:pPr>
              <w:snapToGrid w:val="0"/>
              <w:spacing w:after="200" w:line="300" w:lineRule="auto"/>
              <w:jc w:val="both"/>
              <w:outlineLvl w:val="0"/>
              <w:rPr>
                <w:rFonts w:cs="Calibri"/>
                <w:sz w:val="20"/>
                <w:szCs w:val="20"/>
              </w:rPr>
            </w:pPr>
            <w:r w:rsidRPr="00B713A4">
              <w:rPr>
                <w:rFonts w:cs="Calibri"/>
                <w:sz w:val="20"/>
                <w:szCs w:val="20"/>
              </w:rPr>
              <w:t>V </w:t>
            </w:r>
            <w:r w:rsidRPr="00B713A4">
              <w:rPr>
                <w:rFonts w:cs="Calibri"/>
                <w:sz w:val="20"/>
                <w:szCs w:val="20"/>
                <w:highlight w:val="yellow"/>
              </w:rPr>
              <w:t>[•]</w:t>
            </w:r>
            <w:r w:rsidRPr="00B713A4">
              <w:rPr>
                <w:rFonts w:cs="Calibri"/>
                <w:sz w:val="20"/>
                <w:szCs w:val="20"/>
              </w:rPr>
              <w:t xml:space="preserve">, dne </w:t>
            </w:r>
            <w:r w:rsidRPr="00B713A4">
              <w:rPr>
                <w:rFonts w:cs="Calibri"/>
                <w:sz w:val="20"/>
                <w:szCs w:val="20"/>
                <w:highlight w:val="yellow"/>
              </w:rPr>
              <w:t>[•]</w:t>
            </w:r>
          </w:p>
        </w:tc>
        <w:tc>
          <w:tcPr>
            <w:tcW w:w="4531" w:type="dxa"/>
            <w:hideMark/>
          </w:tcPr>
          <w:p w14:paraId="0E4D5589" w14:textId="77777777" w:rsidR="001163AE" w:rsidRPr="00B713A4" w:rsidRDefault="001163AE" w:rsidP="008336EC">
            <w:pPr>
              <w:snapToGrid w:val="0"/>
              <w:spacing w:after="200" w:line="300" w:lineRule="auto"/>
              <w:jc w:val="both"/>
              <w:outlineLvl w:val="0"/>
              <w:rPr>
                <w:rFonts w:cs="Calibri"/>
                <w:sz w:val="20"/>
                <w:szCs w:val="20"/>
              </w:rPr>
            </w:pPr>
            <w:r w:rsidRPr="00B713A4">
              <w:rPr>
                <w:rFonts w:cs="Calibri"/>
                <w:sz w:val="20"/>
                <w:szCs w:val="20"/>
              </w:rPr>
              <w:t>V </w:t>
            </w:r>
            <w:r w:rsidRPr="00B713A4">
              <w:rPr>
                <w:rFonts w:cs="Calibri"/>
                <w:sz w:val="20"/>
                <w:szCs w:val="20"/>
                <w:highlight w:val="yellow"/>
              </w:rPr>
              <w:t>[•]</w:t>
            </w:r>
            <w:r w:rsidRPr="00B713A4">
              <w:rPr>
                <w:rFonts w:cs="Calibri"/>
                <w:sz w:val="20"/>
                <w:szCs w:val="20"/>
              </w:rPr>
              <w:t xml:space="preserve">, dne </w:t>
            </w:r>
            <w:r w:rsidRPr="00B713A4">
              <w:rPr>
                <w:rFonts w:cs="Calibri"/>
                <w:sz w:val="20"/>
                <w:szCs w:val="20"/>
                <w:highlight w:val="yellow"/>
              </w:rPr>
              <w:t>[•]</w:t>
            </w:r>
          </w:p>
        </w:tc>
      </w:tr>
      <w:tr w:rsidR="00DE5F66" w:rsidRPr="00B713A4" w14:paraId="3173A2E6" w14:textId="77777777" w:rsidTr="008D0617">
        <w:tc>
          <w:tcPr>
            <w:tcW w:w="4531" w:type="dxa"/>
            <w:hideMark/>
          </w:tcPr>
          <w:p w14:paraId="244658D5" w14:textId="77777777" w:rsidR="001163AE" w:rsidRPr="00B713A4" w:rsidRDefault="001163AE" w:rsidP="00025F21">
            <w:pPr>
              <w:snapToGrid w:val="0"/>
              <w:spacing w:before="600" w:after="200" w:line="300" w:lineRule="auto"/>
              <w:jc w:val="both"/>
              <w:outlineLvl w:val="0"/>
              <w:rPr>
                <w:rFonts w:cs="Calibri"/>
                <w:b/>
                <w:sz w:val="20"/>
                <w:szCs w:val="20"/>
              </w:rPr>
            </w:pPr>
            <w:r w:rsidRPr="00B713A4">
              <w:rPr>
                <w:rFonts w:cs="Calibri"/>
                <w:sz w:val="20"/>
                <w:szCs w:val="20"/>
              </w:rPr>
              <w:t>___________________________</w:t>
            </w:r>
          </w:p>
        </w:tc>
        <w:tc>
          <w:tcPr>
            <w:tcW w:w="4531" w:type="dxa"/>
            <w:hideMark/>
          </w:tcPr>
          <w:p w14:paraId="39CABAF9" w14:textId="77777777" w:rsidR="001163AE" w:rsidRPr="00B713A4" w:rsidRDefault="001163AE" w:rsidP="00025F21">
            <w:pPr>
              <w:snapToGrid w:val="0"/>
              <w:spacing w:before="600" w:after="200" w:line="300" w:lineRule="auto"/>
              <w:jc w:val="both"/>
              <w:outlineLvl w:val="0"/>
              <w:rPr>
                <w:rFonts w:cs="Calibri"/>
                <w:b/>
                <w:sz w:val="20"/>
                <w:szCs w:val="20"/>
              </w:rPr>
            </w:pPr>
            <w:r w:rsidRPr="00B713A4">
              <w:rPr>
                <w:rFonts w:cs="Calibri"/>
                <w:sz w:val="20"/>
                <w:szCs w:val="20"/>
              </w:rPr>
              <w:t>___________________________</w:t>
            </w:r>
          </w:p>
        </w:tc>
      </w:tr>
      <w:tr w:rsidR="00DE5F66" w:rsidRPr="00B713A4" w14:paraId="0C067E16" w14:textId="77777777" w:rsidTr="008D0617">
        <w:tc>
          <w:tcPr>
            <w:tcW w:w="4531" w:type="dxa"/>
            <w:hideMark/>
          </w:tcPr>
          <w:p w14:paraId="40E54BC8" w14:textId="3B58822E" w:rsidR="00285701" w:rsidRPr="00B713A4" w:rsidRDefault="00285701" w:rsidP="008336EC">
            <w:pPr>
              <w:snapToGrid w:val="0"/>
              <w:spacing w:after="200" w:line="30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B713A4">
              <w:rPr>
                <w:rFonts w:cs="Calibri"/>
                <w:sz w:val="20"/>
                <w:szCs w:val="20"/>
              </w:rPr>
              <w:t>Za</w:t>
            </w:r>
            <w:r w:rsidRPr="00B713A4">
              <w:rPr>
                <w:rFonts w:eastAsia="Times" w:cs="Calibri"/>
                <w:b/>
                <w:sz w:val="20"/>
                <w:szCs w:val="20"/>
              </w:rPr>
              <w:t xml:space="preserve"> </w:t>
            </w:r>
            <w:r w:rsidR="00EB27E4" w:rsidRPr="00B713A4">
              <w:rPr>
                <w:rFonts w:cs="Calibri"/>
                <w:b/>
                <w:sz w:val="20"/>
                <w:szCs w:val="20"/>
                <w:highlight w:val="yellow"/>
              </w:rPr>
              <w:t>[•]</w:t>
            </w:r>
          </w:p>
          <w:p w14:paraId="0D2D479D" w14:textId="3A752F01" w:rsidR="001163AE" w:rsidRPr="00B713A4" w:rsidRDefault="00285701" w:rsidP="008336EC">
            <w:pPr>
              <w:snapToGrid w:val="0"/>
              <w:spacing w:after="200" w:line="300" w:lineRule="auto"/>
              <w:jc w:val="both"/>
              <w:outlineLvl w:val="0"/>
              <w:rPr>
                <w:rFonts w:cs="Calibri"/>
                <w:b/>
                <w:sz w:val="20"/>
                <w:szCs w:val="20"/>
              </w:rPr>
            </w:pPr>
            <w:r w:rsidRPr="00B713A4">
              <w:rPr>
                <w:rFonts w:cs="Calibri"/>
                <w:bCs/>
                <w:sz w:val="20"/>
                <w:szCs w:val="20"/>
                <w:highlight w:val="yellow"/>
              </w:rPr>
              <w:lastRenderedPageBreak/>
              <w:t>[•]</w:t>
            </w:r>
            <w:r w:rsidRPr="00B713A4">
              <w:rPr>
                <w:rFonts w:cs="Calibri"/>
                <w:sz w:val="20"/>
                <w:szCs w:val="20"/>
              </w:rPr>
              <w:t>,</w:t>
            </w:r>
            <w:r w:rsidR="00DE5F66" w:rsidRPr="00B713A4">
              <w:rPr>
                <w:rFonts w:cs="Calibri"/>
                <w:bCs/>
                <w:sz w:val="20"/>
                <w:szCs w:val="20"/>
                <w:highlight w:val="yellow"/>
              </w:rPr>
              <w:t>[•]</w:t>
            </w:r>
          </w:p>
        </w:tc>
        <w:tc>
          <w:tcPr>
            <w:tcW w:w="4531" w:type="dxa"/>
            <w:hideMark/>
          </w:tcPr>
          <w:p w14:paraId="1D211459" w14:textId="77777777" w:rsidR="001163AE" w:rsidRPr="00B713A4" w:rsidRDefault="001163AE" w:rsidP="008336EC">
            <w:pPr>
              <w:snapToGrid w:val="0"/>
              <w:spacing w:after="200" w:line="30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B713A4">
              <w:rPr>
                <w:rFonts w:cs="Calibri"/>
                <w:b/>
                <w:bCs/>
                <w:sz w:val="20"/>
                <w:szCs w:val="20"/>
                <w:highlight w:val="yellow"/>
              </w:rPr>
              <w:lastRenderedPageBreak/>
              <w:t>[•]</w:t>
            </w:r>
          </w:p>
          <w:p w14:paraId="19166AA8" w14:textId="77777777" w:rsidR="001163AE" w:rsidRPr="00B713A4" w:rsidRDefault="001163AE" w:rsidP="008336EC">
            <w:pPr>
              <w:snapToGrid w:val="0"/>
              <w:spacing w:after="200" w:line="300" w:lineRule="auto"/>
              <w:jc w:val="both"/>
              <w:outlineLvl w:val="0"/>
              <w:rPr>
                <w:rFonts w:cs="Calibri"/>
                <w:b/>
                <w:sz w:val="20"/>
                <w:szCs w:val="20"/>
              </w:rPr>
            </w:pPr>
            <w:r w:rsidRPr="00B713A4">
              <w:rPr>
                <w:rFonts w:cs="Calibri"/>
                <w:sz w:val="20"/>
                <w:szCs w:val="20"/>
              </w:rPr>
              <w:lastRenderedPageBreak/>
              <w:t>Zaměstnanec</w:t>
            </w:r>
          </w:p>
        </w:tc>
      </w:tr>
    </w:tbl>
    <w:p w14:paraId="185F7AB3" w14:textId="77777777" w:rsidR="00ED3813" w:rsidRPr="00B713A4" w:rsidRDefault="00ED3813" w:rsidP="008336EC">
      <w:pPr>
        <w:snapToGrid w:val="0"/>
        <w:spacing w:after="200" w:line="300" w:lineRule="auto"/>
        <w:jc w:val="both"/>
        <w:rPr>
          <w:rFonts w:cs="Calibri"/>
          <w:color w:val="FF0000"/>
          <w:sz w:val="20"/>
          <w:szCs w:val="20"/>
        </w:rPr>
      </w:pPr>
    </w:p>
    <w:sectPr w:rsidR="00ED3813" w:rsidRPr="00B713A4" w:rsidSect="00F4500A">
      <w:footerReference w:type="even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Mgr. David Šupej" w:date="2025-02-11T09:35:00Z" w:initials="DŠ">
    <w:p w14:paraId="62B6CA86" w14:textId="77777777" w:rsidR="005C6010" w:rsidRDefault="005C6010" w:rsidP="005C6010">
      <w:r>
        <w:rPr>
          <w:rStyle w:val="Odkaznakoment"/>
        </w:rPr>
        <w:annotationRef/>
      </w:r>
      <w:r>
        <w:rPr>
          <w:sz w:val="20"/>
          <w:szCs w:val="20"/>
        </w:rPr>
        <w:t>Nastavení dokumentu počítá s tím, že k němu bude použit  samostatný informační dokument ve smyslu § 37 zákoníku práce.</w:t>
      </w:r>
    </w:p>
  </w:comment>
  <w:comment w:id="1" w:author="Mgr. David Šupej" w:date="2025-02-11T09:50:00Z" w:initials="DŠ">
    <w:p w14:paraId="0F24E15B" w14:textId="77777777" w:rsidR="00F1050B" w:rsidRDefault="00F1050B" w:rsidP="00F1050B">
      <w:r>
        <w:rPr>
          <w:rStyle w:val="Odkaznakoment"/>
        </w:rPr>
        <w:annotationRef/>
      </w:r>
      <w:r>
        <w:rPr>
          <w:color w:val="000000"/>
          <w:sz w:val="20"/>
          <w:szCs w:val="20"/>
        </w:rPr>
        <w:t>Upozorňujeme, že pro účely home office je třeba samostatná písemná dohoda, tato pracovní smlouva podmínky home office nepokrývá.</w:t>
      </w:r>
    </w:p>
  </w:comment>
  <w:comment w:id="2" w:author="Mgr. David Šupej" w:date="2025-02-11T09:40:00Z" w:initials="DŠ">
    <w:p w14:paraId="541FBBE1" w14:textId="1CDEB72F" w:rsidR="005C6010" w:rsidRDefault="005C6010" w:rsidP="005C6010">
      <w:r>
        <w:rPr>
          <w:rStyle w:val="Odkaznakoment"/>
        </w:rPr>
        <w:annotationRef/>
      </w:r>
      <w:r>
        <w:rPr>
          <w:color w:val="000000"/>
          <w:sz w:val="20"/>
          <w:szCs w:val="20"/>
        </w:rPr>
        <w:t>Dobra určitá je max na 3 roky s tím, že ji lze následně ještě 2x opakovat.</w:t>
      </w:r>
    </w:p>
  </w:comment>
  <w:comment w:id="3" w:author="Mgr. David Šupej" w:date="2025-02-11T09:43:00Z" w:initials="DŠ">
    <w:p w14:paraId="3BBE8B4C" w14:textId="77777777" w:rsidR="000874CA" w:rsidRDefault="0039495F" w:rsidP="000874CA">
      <w:r>
        <w:rPr>
          <w:rStyle w:val="Odkaznakoment"/>
        </w:rPr>
        <w:annotationRef/>
      </w:r>
      <w:r w:rsidR="000874CA">
        <w:rPr>
          <w:sz w:val="20"/>
          <w:szCs w:val="20"/>
        </w:rPr>
        <w:t>Pro tzv. plné úvazky. V případě částečného úvazku je třeba jeho menší rozsah uvést (např. že týdenní pracovní doba zaměstnance činí 20 hodin).</w:t>
      </w:r>
    </w:p>
    <w:p w14:paraId="17F2C644" w14:textId="77777777" w:rsidR="000874CA" w:rsidRDefault="000874CA" w:rsidP="000874CA"/>
    <w:p w14:paraId="58A5B461" w14:textId="77777777" w:rsidR="000874CA" w:rsidRDefault="000874CA" w:rsidP="000874CA">
      <w:r>
        <w:rPr>
          <w:sz w:val="20"/>
          <w:szCs w:val="20"/>
        </w:rPr>
        <w:t>Dále upozorňujeme, že musí existovat písemný rozvrh týdenní pracovní doby zaměstnance.</w:t>
      </w:r>
    </w:p>
  </w:comment>
  <w:comment w:id="4" w:author="Mgr. David Šupej" w:date="2025-02-11T09:45:00Z" w:initials="DŠ">
    <w:p w14:paraId="31762815" w14:textId="1F6099D9" w:rsidR="00F1050B" w:rsidRDefault="00F1050B" w:rsidP="00F1050B">
      <w:r>
        <w:rPr>
          <w:rStyle w:val="Odkaznakoment"/>
        </w:rPr>
        <w:annotationRef/>
      </w:r>
      <w:r>
        <w:rPr>
          <w:sz w:val="20"/>
          <w:szCs w:val="20"/>
        </w:rPr>
        <w:t>Pokud je mzda takto sjednána v pracovní smlouvě, lze do ní zahrnout až 150 hodin přesčasů u řadových zaměstnanců. Druhou variantou je určení mzdy mzdovým výměrem zaměstnavatele (v samostatném dokumentu). Pak má zaměstnavatel povinnost všechny přesčasy kompenzovat.</w:t>
      </w:r>
    </w:p>
  </w:comment>
  <w:comment w:id="5" w:author="Mgr. David Šupej" w:date="2025-02-11T09:49:00Z" w:initials="DŠ">
    <w:p w14:paraId="2E6888B9" w14:textId="77777777" w:rsidR="00F1050B" w:rsidRDefault="00F1050B" w:rsidP="00F1050B">
      <w:r>
        <w:rPr>
          <w:rStyle w:val="Odkaznakoment"/>
        </w:rPr>
        <w:annotationRef/>
      </w:r>
      <w:r>
        <w:rPr>
          <w:sz w:val="20"/>
          <w:szCs w:val="20"/>
        </w:rPr>
        <w:t xml:space="preserve">Základní nastavení pravidel pro nakládání se zařízeními zaměstnavatele a dále programy nebo jinými autorskými díly. Pokud však má zaměstnavatel toto upraveno ve vnitřním předpisu detailněji, lze pouze na tato pravidla odkázat. </w:t>
      </w:r>
    </w:p>
  </w:comment>
  <w:comment w:id="7" w:author="Mgr. David Šupej" w:date="2025-02-11T09:57:00Z" w:initials="DŠ">
    <w:p w14:paraId="11D6D352" w14:textId="77777777" w:rsidR="002B6B5C" w:rsidRDefault="000874CA" w:rsidP="002B6B5C">
      <w:r>
        <w:rPr>
          <w:rStyle w:val="Odkaznakoment"/>
        </w:rPr>
        <w:annotationRef/>
      </w:r>
      <w:r w:rsidR="002B6B5C">
        <w:rPr>
          <w:sz w:val="20"/>
          <w:szCs w:val="20"/>
        </w:rPr>
        <w:t>Příkladmé uvedení nejdůležitějších kategorií informací, které zaměstnavatel považuje za důvěrné, např. osobní údaje, technické informace o vývoji výrobků, informace o finanční nebo hospodářské situaci, databáze zákazníků, zdrojové kódy vyvíjených počítačových programů apod.</w:t>
      </w:r>
    </w:p>
  </w:comment>
  <w:comment w:id="8" w:author="Mgr. David Šupej" w:date="2025-02-11T10:04:00Z" w:initials="DŠ">
    <w:p w14:paraId="490162A3" w14:textId="77777777" w:rsidR="00E31622" w:rsidRDefault="00E31622" w:rsidP="00E31622">
      <w:r>
        <w:rPr>
          <w:rStyle w:val="Odkaznakoment"/>
        </w:rPr>
        <w:annotationRef/>
      </w:r>
      <w:r>
        <w:rPr>
          <w:color w:val="000000"/>
          <w:sz w:val="20"/>
          <w:szCs w:val="20"/>
        </w:rPr>
        <w:t>Zde lze doplnit další ujednání, která zaměstnavatel považuje za důležité, byť již vyplývají ze zákoníku práce (např. připomenutí zákazu výkonu konkurenční činnosti během pracovního poměru).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2B6CA86" w15:done="0"/>
  <w15:commentEx w15:paraId="0F24E15B" w15:done="0"/>
  <w15:commentEx w15:paraId="541FBBE1" w15:done="0"/>
  <w15:commentEx w15:paraId="58A5B461" w15:done="0"/>
  <w15:commentEx w15:paraId="31762815" w15:done="0"/>
  <w15:commentEx w15:paraId="2E6888B9" w15:done="0"/>
  <w15:commentEx w15:paraId="11D6D352" w15:done="0"/>
  <w15:commentEx w15:paraId="490162A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C4C7EBB" w16cex:dateUtc="2025-02-11T08:35:00Z"/>
  <w16cex:commentExtensible w16cex:durableId="41F009C0" w16cex:dateUtc="2025-02-11T08:50:00Z"/>
  <w16cex:commentExtensible w16cex:durableId="2CC0EC03" w16cex:dateUtc="2025-02-11T08:40:00Z"/>
  <w16cex:commentExtensible w16cex:durableId="3FD2E738" w16cex:dateUtc="2025-02-11T08:43:00Z"/>
  <w16cex:commentExtensible w16cex:durableId="260C52D7" w16cex:dateUtc="2025-02-11T08:45:00Z"/>
  <w16cex:commentExtensible w16cex:durableId="2F30FDEA" w16cex:dateUtc="2025-02-11T08:49:00Z"/>
  <w16cex:commentExtensible w16cex:durableId="15E03EDA" w16cex:dateUtc="2025-02-11T08:57:00Z"/>
  <w16cex:commentExtensible w16cex:durableId="5E704BFF" w16cex:dateUtc="2025-02-11T09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2B6CA86" w16cid:durableId="6C4C7EBB"/>
  <w16cid:commentId w16cid:paraId="0F24E15B" w16cid:durableId="41F009C0"/>
  <w16cid:commentId w16cid:paraId="541FBBE1" w16cid:durableId="2CC0EC03"/>
  <w16cid:commentId w16cid:paraId="58A5B461" w16cid:durableId="3FD2E738"/>
  <w16cid:commentId w16cid:paraId="31762815" w16cid:durableId="260C52D7"/>
  <w16cid:commentId w16cid:paraId="2E6888B9" w16cid:durableId="2F30FDEA"/>
  <w16cid:commentId w16cid:paraId="11D6D352" w16cid:durableId="15E03EDA"/>
  <w16cid:commentId w16cid:paraId="490162A3" w16cid:durableId="5E704BF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188AF" w14:textId="77777777" w:rsidR="00FE0DAC" w:rsidRDefault="00FE0DAC" w:rsidP="0086259C">
      <w:pPr>
        <w:spacing w:after="0" w:line="240" w:lineRule="auto"/>
      </w:pPr>
      <w:r>
        <w:separator/>
      </w:r>
    </w:p>
  </w:endnote>
  <w:endnote w:type="continuationSeparator" w:id="0">
    <w:p w14:paraId="5BF0A7A2" w14:textId="77777777" w:rsidR="00FE0DAC" w:rsidRDefault="00FE0DAC" w:rsidP="00862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-1691684683"/>
      <w:docPartObj>
        <w:docPartGallery w:val="Page Numbers (Bottom of Page)"/>
        <w:docPartUnique/>
      </w:docPartObj>
    </w:sdtPr>
    <w:sdtContent>
      <w:p w14:paraId="3236388B" w14:textId="77777777" w:rsidR="0086259C" w:rsidRDefault="0086259C" w:rsidP="004D1CF8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523FF24" w14:textId="77777777" w:rsidR="0086259C" w:rsidRDefault="0086259C" w:rsidP="004D1CF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  <w:sz w:val="20"/>
        <w:szCs w:val="20"/>
      </w:rPr>
      <w:id w:val="-1365127987"/>
      <w:docPartObj>
        <w:docPartGallery w:val="Page Numbers (Bottom of Page)"/>
        <w:docPartUnique/>
      </w:docPartObj>
    </w:sdtPr>
    <w:sdtContent>
      <w:p w14:paraId="658D4EE4" w14:textId="77777777" w:rsidR="0086259C" w:rsidRPr="0086259C" w:rsidRDefault="0086259C" w:rsidP="004D1CF8">
        <w:pPr>
          <w:pStyle w:val="Zpat"/>
          <w:framePr w:wrap="none" w:vAnchor="text" w:hAnchor="margin" w:xAlign="right" w:y="1"/>
          <w:rPr>
            <w:rStyle w:val="slostrnky"/>
            <w:sz w:val="20"/>
            <w:szCs w:val="20"/>
          </w:rPr>
        </w:pPr>
        <w:r w:rsidRPr="0086259C">
          <w:rPr>
            <w:rStyle w:val="slostrnky"/>
            <w:sz w:val="20"/>
            <w:szCs w:val="20"/>
          </w:rPr>
          <w:fldChar w:fldCharType="begin"/>
        </w:r>
        <w:r w:rsidRPr="0086259C">
          <w:rPr>
            <w:rStyle w:val="slostrnky"/>
            <w:sz w:val="20"/>
            <w:szCs w:val="20"/>
          </w:rPr>
          <w:instrText xml:space="preserve"> PAGE </w:instrText>
        </w:r>
        <w:r w:rsidRPr="0086259C">
          <w:rPr>
            <w:rStyle w:val="slostrnky"/>
            <w:sz w:val="20"/>
            <w:szCs w:val="20"/>
          </w:rPr>
          <w:fldChar w:fldCharType="separate"/>
        </w:r>
        <w:r w:rsidRPr="0086259C">
          <w:rPr>
            <w:rStyle w:val="slostrnky"/>
            <w:noProof/>
            <w:sz w:val="20"/>
            <w:szCs w:val="20"/>
          </w:rPr>
          <w:t>1</w:t>
        </w:r>
        <w:r w:rsidRPr="0086259C">
          <w:rPr>
            <w:rStyle w:val="slostrnky"/>
            <w:sz w:val="20"/>
            <w:szCs w:val="20"/>
          </w:rPr>
          <w:fldChar w:fldCharType="end"/>
        </w:r>
      </w:p>
    </w:sdtContent>
  </w:sdt>
  <w:p w14:paraId="791877D0" w14:textId="77777777" w:rsidR="0086259C" w:rsidRPr="0086259C" w:rsidRDefault="0086259C" w:rsidP="004D1CF8">
    <w:pPr>
      <w:pStyle w:val="Zpat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E6959" w14:textId="77777777" w:rsidR="00FE0DAC" w:rsidRDefault="00FE0DAC" w:rsidP="0086259C">
      <w:pPr>
        <w:spacing w:after="0" w:line="240" w:lineRule="auto"/>
      </w:pPr>
      <w:r>
        <w:separator/>
      </w:r>
    </w:p>
  </w:footnote>
  <w:footnote w:type="continuationSeparator" w:id="0">
    <w:p w14:paraId="135732CF" w14:textId="77777777" w:rsidR="00FE0DAC" w:rsidRDefault="00FE0DAC" w:rsidP="008625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B00BA"/>
    <w:multiLevelType w:val="multilevel"/>
    <w:tmpl w:val="B8C4DC1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FF714E"/>
    <w:multiLevelType w:val="hybridMultilevel"/>
    <w:tmpl w:val="1760240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A36C1"/>
    <w:multiLevelType w:val="multilevel"/>
    <w:tmpl w:val="11D441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A14B7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6A751E"/>
    <w:multiLevelType w:val="hybridMultilevel"/>
    <w:tmpl w:val="FF66981E"/>
    <w:lvl w:ilvl="0" w:tplc="26888D1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13B9A"/>
    <w:multiLevelType w:val="multi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52231E"/>
    <w:multiLevelType w:val="hybridMultilevel"/>
    <w:tmpl w:val="04D485C2"/>
    <w:lvl w:ilvl="0" w:tplc="B39628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color w:val="auto"/>
      </w:rPr>
    </w:lvl>
    <w:lvl w:ilvl="1" w:tplc="516AB5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7815126"/>
    <w:multiLevelType w:val="multilevel"/>
    <w:tmpl w:val="B8C4DC1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9835C66"/>
    <w:multiLevelType w:val="multilevel"/>
    <w:tmpl w:val="2514CC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6110DD4"/>
    <w:multiLevelType w:val="multilevel"/>
    <w:tmpl w:val="04050005"/>
    <w:lvl w:ilvl="0">
      <w:start w:val="1"/>
      <w:numFmt w:val="bullet"/>
      <w:pStyle w:val="WW-Seznamsodrkami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DBF22C4"/>
    <w:multiLevelType w:val="hybridMultilevel"/>
    <w:tmpl w:val="BE7AE160"/>
    <w:lvl w:ilvl="0" w:tplc="E9E6CE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1816EF"/>
    <w:multiLevelType w:val="multilevel"/>
    <w:tmpl w:val="C9C2BE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6FC137B"/>
    <w:multiLevelType w:val="multilevel"/>
    <w:tmpl w:val="D8E8CA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71B4606"/>
    <w:multiLevelType w:val="multilevel"/>
    <w:tmpl w:val="11D441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2351F42"/>
    <w:multiLevelType w:val="multilevel"/>
    <w:tmpl w:val="26B434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46368016">
    <w:abstractNumId w:val="4"/>
  </w:num>
  <w:num w:numId="2" w16cid:durableId="1325820117">
    <w:abstractNumId w:val="12"/>
  </w:num>
  <w:num w:numId="3" w16cid:durableId="1588885452">
    <w:abstractNumId w:val="3"/>
  </w:num>
  <w:num w:numId="4" w16cid:durableId="743377580">
    <w:abstractNumId w:val="7"/>
  </w:num>
  <w:num w:numId="5" w16cid:durableId="1056470059">
    <w:abstractNumId w:val="14"/>
  </w:num>
  <w:num w:numId="6" w16cid:durableId="530385210">
    <w:abstractNumId w:val="13"/>
  </w:num>
  <w:num w:numId="7" w16cid:durableId="116026737">
    <w:abstractNumId w:val="1"/>
  </w:num>
  <w:num w:numId="8" w16cid:durableId="6444634">
    <w:abstractNumId w:val="2"/>
  </w:num>
  <w:num w:numId="9" w16cid:durableId="1795980300">
    <w:abstractNumId w:val="8"/>
  </w:num>
  <w:num w:numId="10" w16cid:durableId="1080953846">
    <w:abstractNumId w:val="0"/>
  </w:num>
  <w:num w:numId="11" w16cid:durableId="1281496875">
    <w:abstractNumId w:val="10"/>
  </w:num>
  <w:num w:numId="12" w16cid:durableId="565459736">
    <w:abstractNumId w:val="6"/>
  </w:num>
  <w:num w:numId="13" w16cid:durableId="269822655">
    <w:abstractNumId w:val="11"/>
  </w:num>
  <w:num w:numId="14" w16cid:durableId="204603741">
    <w:abstractNumId w:val="11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 w16cid:durableId="1150445263">
    <w:abstractNumId w:val="5"/>
  </w:num>
  <w:num w:numId="16" w16cid:durableId="189858563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gr. David Šupej">
    <w15:presenceInfo w15:providerId="AD" w15:userId="S::david.s@sedlakovalegal.com::15af795c-f613-4945-b0c7-c8f2e04a46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NotTrackFormatting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TcxNTExNTK0NDU0sTBW0lEKTi0uzszPAykwrQUAfZKmBCwAAAA="/>
  </w:docVars>
  <w:rsids>
    <w:rsidRoot w:val="004C56C2"/>
    <w:rsid w:val="00000FB0"/>
    <w:rsid w:val="0000536C"/>
    <w:rsid w:val="00006577"/>
    <w:rsid w:val="00010233"/>
    <w:rsid w:val="00011635"/>
    <w:rsid w:val="000141E6"/>
    <w:rsid w:val="00014524"/>
    <w:rsid w:val="0002115D"/>
    <w:rsid w:val="00022D8C"/>
    <w:rsid w:val="00024DBC"/>
    <w:rsid w:val="000255F6"/>
    <w:rsid w:val="00025F21"/>
    <w:rsid w:val="000344B8"/>
    <w:rsid w:val="00035E99"/>
    <w:rsid w:val="00041711"/>
    <w:rsid w:val="000533E0"/>
    <w:rsid w:val="00056118"/>
    <w:rsid w:val="0005686F"/>
    <w:rsid w:val="000615F4"/>
    <w:rsid w:val="000652E0"/>
    <w:rsid w:val="000746FD"/>
    <w:rsid w:val="00080457"/>
    <w:rsid w:val="00082A48"/>
    <w:rsid w:val="00086D28"/>
    <w:rsid w:val="000874CA"/>
    <w:rsid w:val="00087D1A"/>
    <w:rsid w:val="0009113E"/>
    <w:rsid w:val="0009395B"/>
    <w:rsid w:val="00094252"/>
    <w:rsid w:val="000A439E"/>
    <w:rsid w:val="000A7F48"/>
    <w:rsid w:val="000B014D"/>
    <w:rsid w:val="000B050A"/>
    <w:rsid w:val="000B13F7"/>
    <w:rsid w:val="000C3DD5"/>
    <w:rsid w:val="000C7198"/>
    <w:rsid w:val="000D2BBA"/>
    <w:rsid w:val="000D7C97"/>
    <w:rsid w:val="000D7F0B"/>
    <w:rsid w:val="000E0594"/>
    <w:rsid w:val="000E23E9"/>
    <w:rsid w:val="000E2647"/>
    <w:rsid w:val="000E4990"/>
    <w:rsid w:val="000E4C05"/>
    <w:rsid w:val="000E5050"/>
    <w:rsid w:val="000E5D2A"/>
    <w:rsid w:val="000E75DB"/>
    <w:rsid w:val="000F0881"/>
    <w:rsid w:val="000F14E4"/>
    <w:rsid w:val="001006A2"/>
    <w:rsid w:val="00102B06"/>
    <w:rsid w:val="00105ED7"/>
    <w:rsid w:val="001063E2"/>
    <w:rsid w:val="00110B5F"/>
    <w:rsid w:val="001136ED"/>
    <w:rsid w:val="001163AE"/>
    <w:rsid w:val="00117CF4"/>
    <w:rsid w:val="001234D8"/>
    <w:rsid w:val="00124074"/>
    <w:rsid w:val="001249BB"/>
    <w:rsid w:val="00124DCB"/>
    <w:rsid w:val="00125233"/>
    <w:rsid w:val="00125727"/>
    <w:rsid w:val="00126CC0"/>
    <w:rsid w:val="0013068F"/>
    <w:rsid w:val="001319AD"/>
    <w:rsid w:val="00137F06"/>
    <w:rsid w:val="00141135"/>
    <w:rsid w:val="001417C3"/>
    <w:rsid w:val="00141F44"/>
    <w:rsid w:val="0014389A"/>
    <w:rsid w:val="001468CE"/>
    <w:rsid w:val="00146A9A"/>
    <w:rsid w:val="00152D06"/>
    <w:rsid w:val="00152E39"/>
    <w:rsid w:val="00153877"/>
    <w:rsid w:val="001539F8"/>
    <w:rsid w:val="0015423D"/>
    <w:rsid w:val="00154F86"/>
    <w:rsid w:val="00155D4E"/>
    <w:rsid w:val="00161124"/>
    <w:rsid w:val="0016650B"/>
    <w:rsid w:val="00173CCB"/>
    <w:rsid w:val="00177776"/>
    <w:rsid w:val="0018069A"/>
    <w:rsid w:val="00180A82"/>
    <w:rsid w:val="0019049A"/>
    <w:rsid w:val="00192F3C"/>
    <w:rsid w:val="001B793B"/>
    <w:rsid w:val="001C36D0"/>
    <w:rsid w:val="001C49DD"/>
    <w:rsid w:val="001D294E"/>
    <w:rsid w:val="001D2EDA"/>
    <w:rsid w:val="001E1D7E"/>
    <w:rsid w:val="001E2839"/>
    <w:rsid w:val="001E3276"/>
    <w:rsid w:val="001E776C"/>
    <w:rsid w:val="001F2154"/>
    <w:rsid w:val="001F4ED0"/>
    <w:rsid w:val="001F4FE8"/>
    <w:rsid w:val="0020221F"/>
    <w:rsid w:val="00204C4A"/>
    <w:rsid w:val="00206B4B"/>
    <w:rsid w:val="00207767"/>
    <w:rsid w:val="00220286"/>
    <w:rsid w:val="00221584"/>
    <w:rsid w:val="0022576F"/>
    <w:rsid w:val="00226B05"/>
    <w:rsid w:val="00227FE8"/>
    <w:rsid w:val="002315DA"/>
    <w:rsid w:val="00232786"/>
    <w:rsid w:val="00232A13"/>
    <w:rsid w:val="00232D9C"/>
    <w:rsid w:val="0023492F"/>
    <w:rsid w:val="00240054"/>
    <w:rsid w:val="0024324A"/>
    <w:rsid w:val="0024462A"/>
    <w:rsid w:val="00244FB9"/>
    <w:rsid w:val="00245E30"/>
    <w:rsid w:val="00246A42"/>
    <w:rsid w:val="002471AB"/>
    <w:rsid w:val="002505D5"/>
    <w:rsid w:val="002532DD"/>
    <w:rsid w:val="0026282D"/>
    <w:rsid w:val="002705C0"/>
    <w:rsid w:val="00270986"/>
    <w:rsid w:val="00274ABB"/>
    <w:rsid w:val="0027552A"/>
    <w:rsid w:val="00275B62"/>
    <w:rsid w:val="00275F3B"/>
    <w:rsid w:val="00281CF7"/>
    <w:rsid w:val="00285701"/>
    <w:rsid w:val="00286AE1"/>
    <w:rsid w:val="002A163C"/>
    <w:rsid w:val="002A2064"/>
    <w:rsid w:val="002A6578"/>
    <w:rsid w:val="002B06E0"/>
    <w:rsid w:val="002B26D1"/>
    <w:rsid w:val="002B5BC1"/>
    <w:rsid w:val="002B6031"/>
    <w:rsid w:val="002B6B5C"/>
    <w:rsid w:val="002C0166"/>
    <w:rsid w:val="002C0530"/>
    <w:rsid w:val="002C09F0"/>
    <w:rsid w:val="002C1539"/>
    <w:rsid w:val="002C7C2A"/>
    <w:rsid w:val="002D4866"/>
    <w:rsid w:val="002D67AD"/>
    <w:rsid w:val="002D6F48"/>
    <w:rsid w:val="002D70A1"/>
    <w:rsid w:val="002E062A"/>
    <w:rsid w:val="002E576C"/>
    <w:rsid w:val="002F0ACD"/>
    <w:rsid w:val="002F5656"/>
    <w:rsid w:val="00301744"/>
    <w:rsid w:val="00304CB7"/>
    <w:rsid w:val="00306C9F"/>
    <w:rsid w:val="00315660"/>
    <w:rsid w:val="0031788F"/>
    <w:rsid w:val="00320887"/>
    <w:rsid w:val="00320BCD"/>
    <w:rsid w:val="00323E56"/>
    <w:rsid w:val="00324A6B"/>
    <w:rsid w:val="003260C0"/>
    <w:rsid w:val="00326700"/>
    <w:rsid w:val="00327E4D"/>
    <w:rsid w:val="003307FC"/>
    <w:rsid w:val="00331E4C"/>
    <w:rsid w:val="003356C8"/>
    <w:rsid w:val="0033620E"/>
    <w:rsid w:val="0033750D"/>
    <w:rsid w:val="0034159A"/>
    <w:rsid w:val="00341AE1"/>
    <w:rsid w:val="00342B33"/>
    <w:rsid w:val="0034656E"/>
    <w:rsid w:val="003525BE"/>
    <w:rsid w:val="0035272D"/>
    <w:rsid w:val="00365D31"/>
    <w:rsid w:val="0036725C"/>
    <w:rsid w:val="00372E1B"/>
    <w:rsid w:val="00375AB6"/>
    <w:rsid w:val="00376116"/>
    <w:rsid w:val="003769A9"/>
    <w:rsid w:val="003772D4"/>
    <w:rsid w:val="00385EE1"/>
    <w:rsid w:val="003903BC"/>
    <w:rsid w:val="003908AE"/>
    <w:rsid w:val="00390DBB"/>
    <w:rsid w:val="00394720"/>
    <w:rsid w:val="0039495F"/>
    <w:rsid w:val="00394FD6"/>
    <w:rsid w:val="00395ADD"/>
    <w:rsid w:val="003A1B9C"/>
    <w:rsid w:val="003A4BC1"/>
    <w:rsid w:val="003B330C"/>
    <w:rsid w:val="003B4606"/>
    <w:rsid w:val="003B5299"/>
    <w:rsid w:val="003C2F4C"/>
    <w:rsid w:val="003C5BD2"/>
    <w:rsid w:val="003C6E82"/>
    <w:rsid w:val="003C6EB7"/>
    <w:rsid w:val="003C77C0"/>
    <w:rsid w:val="003D0A8B"/>
    <w:rsid w:val="003D194D"/>
    <w:rsid w:val="003D2187"/>
    <w:rsid w:val="003D4240"/>
    <w:rsid w:val="003D4C6B"/>
    <w:rsid w:val="003D5AEE"/>
    <w:rsid w:val="003E2E1B"/>
    <w:rsid w:val="003E3058"/>
    <w:rsid w:val="003E6C78"/>
    <w:rsid w:val="003E6F67"/>
    <w:rsid w:val="003F3553"/>
    <w:rsid w:val="003F3A6E"/>
    <w:rsid w:val="003F4FEA"/>
    <w:rsid w:val="003F50EE"/>
    <w:rsid w:val="004111E0"/>
    <w:rsid w:val="00412AFA"/>
    <w:rsid w:val="004213C7"/>
    <w:rsid w:val="0042232C"/>
    <w:rsid w:val="004300D4"/>
    <w:rsid w:val="00430139"/>
    <w:rsid w:val="00431049"/>
    <w:rsid w:val="004333F0"/>
    <w:rsid w:val="00435281"/>
    <w:rsid w:val="00441018"/>
    <w:rsid w:val="00442E38"/>
    <w:rsid w:val="00443545"/>
    <w:rsid w:val="0045733E"/>
    <w:rsid w:val="00461CBD"/>
    <w:rsid w:val="00472757"/>
    <w:rsid w:val="0048100A"/>
    <w:rsid w:val="00482854"/>
    <w:rsid w:val="00482FF6"/>
    <w:rsid w:val="00485FFB"/>
    <w:rsid w:val="00486846"/>
    <w:rsid w:val="0049128D"/>
    <w:rsid w:val="00494CFB"/>
    <w:rsid w:val="00494EC2"/>
    <w:rsid w:val="004952BE"/>
    <w:rsid w:val="00495654"/>
    <w:rsid w:val="004975FE"/>
    <w:rsid w:val="00497C77"/>
    <w:rsid w:val="00497D0C"/>
    <w:rsid w:val="004B1FFD"/>
    <w:rsid w:val="004B2A37"/>
    <w:rsid w:val="004B7143"/>
    <w:rsid w:val="004B7614"/>
    <w:rsid w:val="004C0BAA"/>
    <w:rsid w:val="004C56C2"/>
    <w:rsid w:val="004D1506"/>
    <w:rsid w:val="004D1CF8"/>
    <w:rsid w:val="004D3CB2"/>
    <w:rsid w:val="004D487D"/>
    <w:rsid w:val="004D4E45"/>
    <w:rsid w:val="004E1AD5"/>
    <w:rsid w:val="004E264F"/>
    <w:rsid w:val="004E3CA0"/>
    <w:rsid w:val="004E5710"/>
    <w:rsid w:val="004E668C"/>
    <w:rsid w:val="004F1A67"/>
    <w:rsid w:val="004F714F"/>
    <w:rsid w:val="004F7D48"/>
    <w:rsid w:val="005007D1"/>
    <w:rsid w:val="00501584"/>
    <w:rsid w:val="00501C5C"/>
    <w:rsid w:val="005022EA"/>
    <w:rsid w:val="005066E0"/>
    <w:rsid w:val="005070EF"/>
    <w:rsid w:val="005101B9"/>
    <w:rsid w:val="00510280"/>
    <w:rsid w:val="00515A18"/>
    <w:rsid w:val="00517259"/>
    <w:rsid w:val="005209F1"/>
    <w:rsid w:val="005219EC"/>
    <w:rsid w:val="00521F57"/>
    <w:rsid w:val="00524446"/>
    <w:rsid w:val="00532EA5"/>
    <w:rsid w:val="00536550"/>
    <w:rsid w:val="00541B0E"/>
    <w:rsid w:val="00552729"/>
    <w:rsid w:val="00553A0E"/>
    <w:rsid w:val="00554659"/>
    <w:rsid w:val="005559AD"/>
    <w:rsid w:val="00556BDD"/>
    <w:rsid w:val="00557ABE"/>
    <w:rsid w:val="00561956"/>
    <w:rsid w:val="00565FFB"/>
    <w:rsid w:val="005719B3"/>
    <w:rsid w:val="00573032"/>
    <w:rsid w:val="00576DCF"/>
    <w:rsid w:val="00577AE8"/>
    <w:rsid w:val="00581EC3"/>
    <w:rsid w:val="005847F1"/>
    <w:rsid w:val="0059168C"/>
    <w:rsid w:val="00594601"/>
    <w:rsid w:val="005957EF"/>
    <w:rsid w:val="005A1FC7"/>
    <w:rsid w:val="005B0A88"/>
    <w:rsid w:val="005B2C3B"/>
    <w:rsid w:val="005B53E1"/>
    <w:rsid w:val="005B5495"/>
    <w:rsid w:val="005B79B9"/>
    <w:rsid w:val="005C06E3"/>
    <w:rsid w:val="005C6010"/>
    <w:rsid w:val="005C6BD5"/>
    <w:rsid w:val="005C7594"/>
    <w:rsid w:val="005D3C84"/>
    <w:rsid w:val="005D6430"/>
    <w:rsid w:val="005E733C"/>
    <w:rsid w:val="005F0605"/>
    <w:rsid w:val="005F063D"/>
    <w:rsid w:val="005F13B7"/>
    <w:rsid w:val="005F1B3A"/>
    <w:rsid w:val="005F23B9"/>
    <w:rsid w:val="00604709"/>
    <w:rsid w:val="0060548D"/>
    <w:rsid w:val="00611C4F"/>
    <w:rsid w:val="0061427E"/>
    <w:rsid w:val="006152F6"/>
    <w:rsid w:val="006160D1"/>
    <w:rsid w:val="00622D3F"/>
    <w:rsid w:val="00623996"/>
    <w:rsid w:val="0062466A"/>
    <w:rsid w:val="00630CCE"/>
    <w:rsid w:val="0063102D"/>
    <w:rsid w:val="00633362"/>
    <w:rsid w:val="00633743"/>
    <w:rsid w:val="006343FC"/>
    <w:rsid w:val="00636A65"/>
    <w:rsid w:val="00645A5E"/>
    <w:rsid w:val="006509F6"/>
    <w:rsid w:val="00650C81"/>
    <w:rsid w:val="006614A1"/>
    <w:rsid w:val="006628BE"/>
    <w:rsid w:val="00662B4B"/>
    <w:rsid w:val="0066314C"/>
    <w:rsid w:val="006636DE"/>
    <w:rsid w:val="00663B3C"/>
    <w:rsid w:val="006708BC"/>
    <w:rsid w:val="00676E8F"/>
    <w:rsid w:val="0068086D"/>
    <w:rsid w:val="00681DFF"/>
    <w:rsid w:val="00682267"/>
    <w:rsid w:val="00682D57"/>
    <w:rsid w:val="006956D4"/>
    <w:rsid w:val="006A0952"/>
    <w:rsid w:val="006B141C"/>
    <w:rsid w:val="006C116E"/>
    <w:rsid w:val="006C61A1"/>
    <w:rsid w:val="006C64DC"/>
    <w:rsid w:val="006C67BA"/>
    <w:rsid w:val="006C6BB0"/>
    <w:rsid w:val="006D142F"/>
    <w:rsid w:val="006D3213"/>
    <w:rsid w:val="006D5523"/>
    <w:rsid w:val="006D5D85"/>
    <w:rsid w:val="006D6510"/>
    <w:rsid w:val="006D78E3"/>
    <w:rsid w:val="006E10CD"/>
    <w:rsid w:val="006E3F2D"/>
    <w:rsid w:val="006E6B64"/>
    <w:rsid w:val="006E6E2C"/>
    <w:rsid w:val="006E6FAF"/>
    <w:rsid w:val="006F125E"/>
    <w:rsid w:val="006F1588"/>
    <w:rsid w:val="006F327B"/>
    <w:rsid w:val="006F3CC4"/>
    <w:rsid w:val="006F3CD7"/>
    <w:rsid w:val="006F79A8"/>
    <w:rsid w:val="007020A1"/>
    <w:rsid w:val="007051A1"/>
    <w:rsid w:val="0070645B"/>
    <w:rsid w:val="007071BA"/>
    <w:rsid w:val="00710275"/>
    <w:rsid w:val="00711E73"/>
    <w:rsid w:val="007124D1"/>
    <w:rsid w:val="0071335F"/>
    <w:rsid w:val="00720FA5"/>
    <w:rsid w:val="0072158D"/>
    <w:rsid w:val="00722FC1"/>
    <w:rsid w:val="00725275"/>
    <w:rsid w:val="00725A94"/>
    <w:rsid w:val="00726479"/>
    <w:rsid w:val="00727FF6"/>
    <w:rsid w:val="007309A0"/>
    <w:rsid w:val="00732123"/>
    <w:rsid w:val="0073318A"/>
    <w:rsid w:val="00733580"/>
    <w:rsid w:val="0073376D"/>
    <w:rsid w:val="00733D10"/>
    <w:rsid w:val="00735F65"/>
    <w:rsid w:val="00736964"/>
    <w:rsid w:val="00737478"/>
    <w:rsid w:val="00740847"/>
    <w:rsid w:val="00741B49"/>
    <w:rsid w:val="007449CB"/>
    <w:rsid w:val="007457F2"/>
    <w:rsid w:val="00745DC2"/>
    <w:rsid w:val="0074745A"/>
    <w:rsid w:val="00747CFC"/>
    <w:rsid w:val="00755449"/>
    <w:rsid w:val="0076002D"/>
    <w:rsid w:val="0076080A"/>
    <w:rsid w:val="0076539A"/>
    <w:rsid w:val="0076674F"/>
    <w:rsid w:val="00773FC2"/>
    <w:rsid w:val="007764CF"/>
    <w:rsid w:val="0077678D"/>
    <w:rsid w:val="007772C4"/>
    <w:rsid w:val="007772ED"/>
    <w:rsid w:val="00782541"/>
    <w:rsid w:val="007829E1"/>
    <w:rsid w:val="00786636"/>
    <w:rsid w:val="007915E4"/>
    <w:rsid w:val="007942D6"/>
    <w:rsid w:val="00797964"/>
    <w:rsid w:val="007A42B3"/>
    <w:rsid w:val="007A46F8"/>
    <w:rsid w:val="007A4F73"/>
    <w:rsid w:val="007A5C48"/>
    <w:rsid w:val="007A682C"/>
    <w:rsid w:val="007A7F8B"/>
    <w:rsid w:val="007B22C2"/>
    <w:rsid w:val="007B3C90"/>
    <w:rsid w:val="007B42B8"/>
    <w:rsid w:val="007B65B5"/>
    <w:rsid w:val="007C4BD1"/>
    <w:rsid w:val="007D10F4"/>
    <w:rsid w:val="007D6BD4"/>
    <w:rsid w:val="007E087A"/>
    <w:rsid w:val="007E0C9C"/>
    <w:rsid w:val="007E3F22"/>
    <w:rsid w:val="007E7C24"/>
    <w:rsid w:val="007F346B"/>
    <w:rsid w:val="007F5286"/>
    <w:rsid w:val="007F5C5B"/>
    <w:rsid w:val="008008A9"/>
    <w:rsid w:val="00801CF6"/>
    <w:rsid w:val="00802B10"/>
    <w:rsid w:val="00802B36"/>
    <w:rsid w:val="00802D74"/>
    <w:rsid w:val="0081002D"/>
    <w:rsid w:val="00815C89"/>
    <w:rsid w:val="00815DCA"/>
    <w:rsid w:val="00822CC2"/>
    <w:rsid w:val="00822E8D"/>
    <w:rsid w:val="00825380"/>
    <w:rsid w:val="00825C27"/>
    <w:rsid w:val="0083048C"/>
    <w:rsid w:val="00832002"/>
    <w:rsid w:val="00833528"/>
    <w:rsid w:val="008336EC"/>
    <w:rsid w:val="008372B7"/>
    <w:rsid w:val="00845A08"/>
    <w:rsid w:val="00846178"/>
    <w:rsid w:val="0085022C"/>
    <w:rsid w:val="0085057D"/>
    <w:rsid w:val="008603D2"/>
    <w:rsid w:val="00862405"/>
    <w:rsid w:val="0086259C"/>
    <w:rsid w:val="008640B5"/>
    <w:rsid w:val="0086490F"/>
    <w:rsid w:val="00864D10"/>
    <w:rsid w:val="00870B16"/>
    <w:rsid w:val="00876E2A"/>
    <w:rsid w:val="00877C70"/>
    <w:rsid w:val="00877F44"/>
    <w:rsid w:val="00885981"/>
    <w:rsid w:val="0088721D"/>
    <w:rsid w:val="008876A4"/>
    <w:rsid w:val="00892C37"/>
    <w:rsid w:val="008958FC"/>
    <w:rsid w:val="008A0D4D"/>
    <w:rsid w:val="008A3D95"/>
    <w:rsid w:val="008A3EB0"/>
    <w:rsid w:val="008A634C"/>
    <w:rsid w:val="008A6FF3"/>
    <w:rsid w:val="008B167B"/>
    <w:rsid w:val="008B4FE3"/>
    <w:rsid w:val="008B7C7E"/>
    <w:rsid w:val="008C4DCD"/>
    <w:rsid w:val="008C67CB"/>
    <w:rsid w:val="008D0720"/>
    <w:rsid w:val="008D2398"/>
    <w:rsid w:val="008D34BA"/>
    <w:rsid w:val="008D3CD4"/>
    <w:rsid w:val="008E371D"/>
    <w:rsid w:val="008E5F87"/>
    <w:rsid w:val="008F00A3"/>
    <w:rsid w:val="008F0584"/>
    <w:rsid w:val="008F50BC"/>
    <w:rsid w:val="008F79D5"/>
    <w:rsid w:val="009003B5"/>
    <w:rsid w:val="00900D14"/>
    <w:rsid w:val="00903D49"/>
    <w:rsid w:val="009054EC"/>
    <w:rsid w:val="009064F3"/>
    <w:rsid w:val="00910A39"/>
    <w:rsid w:val="00914D20"/>
    <w:rsid w:val="00916765"/>
    <w:rsid w:val="00916A37"/>
    <w:rsid w:val="0091785D"/>
    <w:rsid w:val="00923C08"/>
    <w:rsid w:val="009275C1"/>
    <w:rsid w:val="009379CD"/>
    <w:rsid w:val="00937BBB"/>
    <w:rsid w:val="00941781"/>
    <w:rsid w:val="009445F8"/>
    <w:rsid w:val="009503EB"/>
    <w:rsid w:val="009546BA"/>
    <w:rsid w:val="00954D6E"/>
    <w:rsid w:val="00956AEB"/>
    <w:rsid w:val="00961063"/>
    <w:rsid w:val="00961FB1"/>
    <w:rsid w:val="00963A39"/>
    <w:rsid w:val="00963CDF"/>
    <w:rsid w:val="00964BE7"/>
    <w:rsid w:val="00964D76"/>
    <w:rsid w:val="0096542E"/>
    <w:rsid w:val="00975129"/>
    <w:rsid w:val="00975D2B"/>
    <w:rsid w:val="0097629E"/>
    <w:rsid w:val="00976F5C"/>
    <w:rsid w:val="00977D34"/>
    <w:rsid w:val="009900E3"/>
    <w:rsid w:val="00991314"/>
    <w:rsid w:val="00992579"/>
    <w:rsid w:val="009940E5"/>
    <w:rsid w:val="00996803"/>
    <w:rsid w:val="00996DE4"/>
    <w:rsid w:val="009A0138"/>
    <w:rsid w:val="009A12D2"/>
    <w:rsid w:val="009A56B9"/>
    <w:rsid w:val="009A6B2B"/>
    <w:rsid w:val="009A7530"/>
    <w:rsid w:val="009B039E"/>
    <w:rsid w:val="009B2839"/>
    <w:rsid w:val="009C0B44"/>
    <w:rsid w:val="009D19C6"/>
    <w:rsid w:val="009D2ECC"/>
    <w:rsid w:val="009E1943"/>
    <w:rsid w:val="009E412E"/>
    <w:rsid w:val="009E67CF"/>
    <w:rsid w:val="009F00AA"/>
    <w:rsid w:val="009F0741"/>
    <w:rsid w:val="009F5FC1"/>
    <w:rsid w:val="00A001C4"/>
    <w:rsid w:val="00A008CE"/>
    <w:rsid w:val="00A0317F"/>
    <w:rsid w:val="00A04D48"/>
    <w:rsid w:val="00A0515E"/>
    <w:rsid w:val="00A10CF9"/>
    <w:rsid w:val="00A11A0A"/>
    <w:rsid w:val="00A151CF"/>
    <w:rsid w:val="00A15E84"/>
    <w:rsid w:val="00A16FD5"/>
    <w:rsid w:val="00A206B5"/>
    <w:rsid w:val="00A20BEB"/>
    <w:rsid w:val="00A23AE9"/>
    <w:rsid w:val="00A23D2E"/>
    <w:rsid w:val="00A253E5"/>
    <w:rsid w:val="00A2794E"/>
    <w:rsid w:val="00A33136"/>
    <w:rsid w:val="00A35A36"/>
    <w:rsid w:val="00A35B28"/>
    <w:rsid w:val="00A36722"/>
    <w:rsid w:val="00A42DD2"/>
    <w:rsid w:val="00A431D6"/>
    <w:rsid w:val="00A4444F"/>
    <w:rsid w:val="00A44834"/>
    <w:rsid w:val="00A44C43"/>
    <w:rsid w:val="00A45397"/>
    <w:rsid w:val="00A52271"/>
    <w:rsid w:val="00A52636"/>
    <w:rsid w:val="00A5526F"/>
    <w:rsid w:val="00A56915"/>
    <w:rsid w:val="00A6122D"/>
    <w:rsid w:val="00A615A6"/>
    <w:rsid w:val="00A6544F"/>
    <w:rsid w:val="00A66AAA"/>
    <w:rsid w:val="00A66B3E"/>
    <w:rsid w:val="00A76168"/>
    <w:rsid w:val="00A76268"/>
    <w:rsid w:val="00A77DDA"/>
    <w:rsid w:val="00A82F44"/>
    <w:rsid w:val="00A837FA"/>
    <w:rsid w:val="00A864A2"/>
    <w:rsid w:val="00A87D74"/>
    <w:rsid w:val="00A92466"/>
    <w:rsid w:val="00A92DB9"/>
    <w:rsid w:val="00A93D1E"/>
    <w:rsid w:val="00A9513F"/>
    <w:rsid w:val="00A96AA8"/>
    <w:rsid w:val="00A96AF3"/>
    <w:rsid w:val="00AA2E4C"/>
    <w:rsid w:val="00AA4EC6"/>
    <w:rsid w:val="00AA7176"/>
    <w:rsid w:val="00AB081D"/>
    <w:rsid w:val="00AB0C45"/>
    <w:rsid w:val="00AB2E42"/>
    <w:rsid w:val="00AB2FD6"/>
    <w:rsid w:val="00AB6F50"/>
    <w:rsid w:val="00AC1BE6"/>
    <w:rsid w:val="00AC2EA4"/>
    <w:rsid w:val="00AC3306"/>
    <w:rsid w:val="00AD014C"/>
    <w:rsid w:val="00AD3111"/>
    <w:rsid w:val="00AD427A"/>
    <w:rsid w:val="00AD42BA"/>
    <w:rsid w:val="00AD6FAB"/>
    <w:rsid w:val="00AE0EED"/>
    <w:rsid w:val="00AE4139"/>
    <w:rsid w:val="00AE498D"/>
    <w:rsid w:val="00AE5362"/>
    <w:rsid w:val="00AF104B"/>
    <w:rsid w:val="00AF1D20"/>
    <w:rsid w:val="00AF2E5B"/>
    <w:rsid w:val="00AF3E5C"/>
    <w:rsid w:val="00AF6DD3"/>
    <w:rsid w:val="00AF7AA0"/>
    <w:rsid w:val="00B00060"/>
    <w:rsid w:val="00B01906"/>
    <w:rsid w:val="00B032DE"/>
    <w:rsid w:val="00B0396C"/>
    <w:rsid w:val="00B04E26"/>
    <w:rsid w:val="00B0722D"/>
    <w:rsid w:val="00B079DB"/>
    <w:rsid w:val="00B10C8A"/>
    <w:rsid w:val="00B13120"/>
    <w:rsid w:val="00B16AFA"/>
    <w:rsid w:val="00B21E2E"/>
    <w:rsid w:val="00B23F28"/>
    <w:rsid w:val="00B248BE"/>
    <w:rsid w:val="00B3182F"/>
    <w:rsid w:val="00B32162"/>
    <w:rsid w:val="00B32D37"/>
    <w:rsid w:val="00B33B8A"/>
    <w:rsid w:val="00B4082C"/>
    <w:rsid w:val="00B419BD"/>
    <w:rsid w:val="00B41FCB"/>
    <w:rsid w:val="00B467F0"/>
    <w:rsid w:val="00B50DA5"/>
    <w:rsid w:val="00B52313"/>
    <w:rsid w:val="00B53FFD"/>
    <w:rsid w:val="00B55DFE"/>
    <w:rsid w:val="00B568C3"/>
    <w:rsid w:val="00B57E41"/>
    <w:rsid w:val="00B608A1"/>
    <w:rsid w:val="00B61E72"/>
    <w:rsid w:val="00B63F0E"/>
    <w:rsid w:val="00B648FF"/>
    <w:rsid w:val="00B64CB9"/>
    <w:rsid w:val="00B658BB"/>
    <w:rsid w:val="00B713A4"/>
    <w:rsid w:val="00B744DB"/>
    <w:rsid w:val="00B759ED"/>
    <w:rsid w:val="00B76BFC"/>
    <w:rsid w:val="00B77CD9"/>
    <w:rsid w:val="00B80372"/>
    <w:rsid w:val="00B838CE"/>
    <w:rsid w:val="00B90BDE"/>
    <w:rsid w:val="00B93327"/>
    <w:rsid w:val="00BA10E9"/>
    <w:rsid w:val="00BA4BA3"/>
    <w:rsid w:val="00BA6886"/>
    <w:rsid w:val="00BA7EAF"/>
    <w:rsid w:val="00BB03E1"/>
    <w:rsid w:val="00BB08C6"/>
    <w:rsid w:val="00BB3B04"/>
    <w:rsid w:val="00BB4AAE"/>
    <w:rsid w:val="00BC39D0"/>
    <w:rsid w:val="00BC3B95"/>
    <w:rsid w:val="00BD0A3F"/>
    <w:rsid w:val="00BD2E31"/>
    <w:rsid w:val="00BD4D09"/>
    <w:rsid w:val="00BD57D4"/>
    <w:rsid w:val="00BD6885"/>
    <w:rsid w:val="00BD6F6A"/>
    <w:rsid w:val="00BE08A1"/>
    <w:rsid w:val="00BE0AC5"/>
    <w:rsid w:val="00BF0800"/>
    <w:rsid w:val="00BF1103"/>
    <w:rsid w:val="00BF25FC"/>
    <w:rsid w:val="00BF3888"/>
    <w:rsid w:val="00BF60EE"/>
    <w:rsid w:val="00BF7C54"/>
    <w:rsid w:val="00C03980"/>
    <w:rsid w:val="00C05F18"/>
    <w:rsid w:val="00C10425"/>
    <w:rsid w:val="00C11613"/>
    <w:rsid w:val="00C15209"/>
    <w:rsid w:val="00C15CF3"/>
    <w:rsid w:val="00C16EDB"/>
    <w:rsid w:val="00C1700E"/>
    <w:rsid w:val="00C1732C"/>
    <w:rsid w:val="00C17EC4"/>
    <w:rsid w:val="00C2140C"/>
    <w:rsid w:val="00C25BEE"/>
    <w:rsid w:val="00C3706D"/>
    <w:rsid w:val="00C37541"/>
    <w:rsid w:val="00C41991"/>
    <w:rsid w:val="00C42458"/>
    <w:rsid w:val="00C42B44"/>
    <w:rsid w:val="00C45C82"/>
    <w:rsid w:val="00C46693"/>
    <w:rsid w:val="00C5053A"/>
    <w:rsid w:val="00C517B7"/>
    <w:rsid w:val="00C527D1"/>
    <w:rsid w:val="00C5582F"/>
    <w:rsid w:val="00C60236"/>
    <w:rsid w:val="00C62D34"/>
    <w:rsid w:val="00C631F9"/>
    <w:rsid w:val="00C638C9"/>
    <w:rsid w:val="00C63DED"/>
    <w:rsid w:val="00C66B73"/>
    <w:rsid w:val="00C73529"/>
    <w:rsid w:val="00C74408"/>
    <w:rsid w:val="00C76523"/>
    <w:rsid w:val="00C8326E"/>
    <w:rsid w:val="00C85EAC"/>
    <w:rsid w:val="00C87627"/>
    <w:rsid w:val="00C8781A"/>
    <w:rsid w:val="00C92704"/>
    <w:rsid w:val="00C93E33"/>
    <w:rsid w:val="00C97EE6"/>
    <w:rsid w:val="00CA01D1"/>
    <w:rsid w:val="00CA136C"/>
    <w:rsid w:val="00CA13AB"/>
    <w:rsid w:val="00CA526C"/>
    <w:rsid w:val="00CA6DBD"/>
    <w:rsid w:val="00CB031D"/>
    <w:rsid w:val="00CB348B"/>
    <w:rsid w:val="00CB499E"/>
    <w:rsid w:val="00CB659C"/>
    <w:rsid w:val="00CB735A"/>
    <w:rsid w:val="00CB77F1"/>
    <w:rsid w:val="00CC4DF7"/>
    <w:rsid w:val="00CC52CC"/>
    <w:rsid w:val="00CC66D4"/>
    <w:rsid w:val="00CC708F"/>
    <w:rsid w:val="00CC7F12"/>
    <w:rsid w:val="00CD1D99"/>
    <w:rsid w:val="00CD2CA2"/>
    <w:rsid w:val="00CD4BA7"/>
    <w:rsid w:val="00CD7253"/>
    <w:rsid w:val="00CE0226"/>
    <w:rsid w:val="00CE0258"/>
    <w:rsid w:val="00CE2560"/>
    <w:rsid w:val="00CE3C3F"/>
    <w:rsid w:val="00CF178D"/>
    <w:rsid w:val="00CF3240"/>
    <w:rsid w:val="00CF74E5"/>
    <w:rsid w:val="00D00F17"/>
    <w:rsid w:val="00D01521"/>
    <w:rsid w:val="00D02A36"/>
    <w:rsid w:val="00D07B35"/>
    <w:rsid w:val="00D10431"/>
    <w:rsid w:val="00D1496C"/>
    <w:rsid w:val="00D17CAB"/>
    <w:rsid w:val="00D17F72"/>
    <w:rsid w:val="00D20C3F"/>
    <w:rsid w:val="00D21D7C"/>
    <w:rsid w:val="00D22C6B"/>
    <w:rsid w:val="00D256BB"/>
    <w:rsid w:val="00D260F4"/>
    <w:rsid w:val="00D26551"/>
    <w:rsid w:val="00D273BC"/>
    <w:rsid w:val="00D30425"/>
    <w:rsid w:val="00D31128"/>
    <w:rsid w:val="00D34C66"/>
    <w:rsid w:val="00D34C6E"/>
    <w:rsid w:val="00D35168"/>
    <w:rsid w:val="00D379DC"/>
    <w:rsid w:val="00D37C25"/>
    <w:rsid w:val="00D4238C"/>
    <w:rsid w:val="00D437CB"/>
    <w:rsid w:val="00D4573C"/>
    <w:rsid w:val="00D461C2"/>
    <w:rsid w:val="00D47338"/>
    <w:rsid w:val="00D51867"/>
    <w:rsid w:val="00D6217B"/>
    <w:rsid w:val="00D62351"/>
    <w:rsid w:val="00D65635"/>
    <w:rsid w:val="00D71F46"/>
    <w:rsid w:val="00D737FE"/>
    <w:rsid w:val="00D74ED3"/>
    <w:rsid w:val="00D75098"/>
    <w:rsid w:val="00D81FE6"/>
    <w:rsid w:val="00D84E3D"/>
    <w:rsid w:val="00D936CA"/>
    <w:rsid w:val="00D94BBF"/>
    <w:rsid w:val="00D95375"/>
    <w:rsid w:val="00D95BF2"/>
    <w:rsid w:val="00D97D0B"/>
    <w:rsid w:val="00DA09EC"/>
    <w:rsid w:val="00DA32B7"/>
    <w:rsid w:val="00DA3B28"/>
    <w:rsid w:val="00DA4476"/>
    <w:rsid w:val="00DA5CDF"/>
    <w:rsid w:val="00DA61ED"/>
    <w:rsid w:val="00DA6ECE"/>
    <w:rsid w:val="00DB03AB"/>
    <w:rsid w:val="00DB11F3"/>
    <w:rsid w:val="00DB43A2"/>
    <w:rsid w:val="00DC005E"/>
    <w:rsid w:val="00DC440B"/>
    <w:rsid w:val="00DC543B"/>
    <w:rsid w:val="00DD040A"/>
    <w:rsid w:val="00DD55CA"/>
    <w:rsid w:val="00DD5AC5"/>
    <w:rsid w:val="00DE02B5"/>
    <w:rsid w:val="00DE2AE8"/>
    <w:rsid w:val="00DE4954"/>
    <w:rsid w:val="00DE5F66"/>
    <w:rsid w:val="00DE708F"/>
    <w:rsid w:val="00DF3F34"/>
    <w:rsid w:val="00DF6DBD"/>
    <w:rsid w:val="00DF6F30"/>
    <w:rsid w:val="00E023E0"/>
    <w:rsid w:val="00E038DE"/>
    <w:rsid w:val="00E03E3C"/>
    <w:rsid w:val="00E060B2"/>
    <w:rsid w:val="00E07703"/>
    <w:rsid w:val="00E1492A"/>
    <w:rsid w:val="00E23596"/>
    <w:rsid w:val="00E237AC"/>
    <w:rsid w:val="00E31622"/>
    <w:rsid w:val="00E32E8D"/>
    <w:rsid w:val="00E34D2F"/>
    <w:rsid w:val="00E34FAE"/>
    <w:rsid w:val="00E35B2D"/>
    <w:rsid w:val="00E43B42"/>
    <w:rsid w:val="00E44C39"/>
    <w:rsid w:val="00E5637D"/>
    <w:rsid w:val="00E565E9"/>
    <w:rsid w:val="00E60756"/>
    <w:rsid w:val="00E6466E"/>
    <w:rsid w:val="00E64D3B"/>
    <w:rsid w:val="00E70566"/>
    <w:rsid w:val="00E70AF8"/>
    <w:rsid w:val="00E71A95"/>
    <w:rsid w:val="00E72A6E"/>
    <w:rsid w:val="00E73022"/>
    <w:rsid w:val="00E73A82"/>
    <w:rsid w:val="00E74B43"/>
    <w:rsid w:val="00E820D3"/>
    <w:rsid w:val="00E82D7E"/>
    <w:rsid w:val="00E902D8"/>
    <w:rsid w:val="00E9494D"/>
    <w:rsid w:val="00E95E07"/>
    <w:rsid w:val="00E97BD2"/>
    <w:rsid w:val="00EA15D1"/>
    <w:rsid w:val="00EA7845"/>
    <w:rsid w:val="00EB06FF"/>
    <w:rsid w:val="00EB1531"/>
    <w:rsid w:val="00EB27E4"/>
    <w:rsid w:val="00EB3C53"/>
    <w:rsid w:val="00EB3D21"/>
    <w:rsid w:val="00EC1A5D"/>
    <w:rsid w:val="00EC2B60"/>
    <w:rsid w:val="00EC49CB"/>
    <w:rsid w:val="00EC5564"/>
    <w:rsid w:val="00ED3813"/>
    <w:rsid w:val="00ED5787"/>
    <w:rsid w:val="00ED5F13"/>
    <w:rsid w:val="00ED7961"/>
    <w:rsid w:val="00EE1990"/>
    <w:rsid w:val="00EE7E9E"/>
    <w:rsid w:val="00EF05EB"/>
    <w:rsid w:val="00EF1109"/>
    <w:rsid w:val="00EF1DAD"/>
    <w:rsid w:val="00EF2F44"/>
    <w:rsid w:val="00EF662C"/>
    <w:rsid w:val="00EF7240"/>
    <w:rsid w:val="00F003A0"/>
    <w:rsid w:val="00F02431"/>
    <w:rsid w:val="00F0271E"/>
    <w:rsid w:val="00F0338A"/>
    <w:rsid w:val="00F1050B"/>
    <w:rsid w:val="00F113B5"/>
    <w:rsid w:val="00F143C9"/>
    <w:rsid w:val="00F16996"/>
    <w:rsid w:val="00F17B05"/>
    <w:rsid w:val="00F267CC"/>
    <w:rsid w:val="00F312CA"/>
    <w:rsid w:val="00F33993"/>
    <w:rsid w:val="00F41611"/>
    <w:rsid w:val="00F44962"/>
    <w:rsid w:val="00F4500A"/>
    <w:rsid w:val="00F45198"/>
    <w:rsid w:val="00F47EA9"/>
    <w:rsid w:val="00F562CC"/>
    <w:rsid w:val="00F56479"/>
    <w:rsid w:val="00F57448"/>
    <w:rsid w:val="00F61306"/>
    <w:rsid w:val="00F638CF"/>
    <w:rsid w:val="00F63F8D"/>
    <w:rsid w:val="00F7429D"/>
    <w:rsid w:val="00F7570C"/>
    <w:rsid w:val="00F75DD0"/>
    <w:rsid w:val="00F76B45"/>
    <w:rsid w:val="00F77399"/>
    <w:rsid w:val="00F81AE7"/>
    <w:rsid w:val="00F81D1F"/>
    <w:rsid w:val="00F82C2F"/>
    <w:rsid w:val="00F83E15"/>
    <w:rsid w:val="00F85594"/>
    <w:rsid w:val="00F86FFE"/>
    <w:rsid w:val="00F935A7"/>
    <w:rsid w:val="00F96174"/>
    <w:rsid w:val="00FA1683"/>
    <w:rsid w:val="00FA2D89"/>
    <w:rsid w:val="00FA3376"/>
    <w:rsid w:val="00FA3626"/>
    <w:rsid w:val="00FA43BE"/>
    <w:rsid w:val="00FB60F7"/>
    <w:rsid w:val="00FB74F8"/>
    <w:rsid w:val="00FC02B8"/>
    <w:rsid w:val="00FC3463"/>
    <w:rsid w:val="00FC35BF"/>
    <w:rsid w:val="00FC7DD9"/>
    <w:rsid w:val="00FD05A6"/>
    <w:rsid w:val="00FD3592"/>
    <w:rsid w:val="00FD5940"/>
    <w:rsid w:val="00FE0DAC"/>
    <w:rsid w:val="00FE26D5"/>
    <w:rsid w:val="00FE28D8"/>
    <w:rsid w:val="00FE2C16"/>
    <w:rsid w:val="00FE3FF5"/>
    <w:rsid w:val="00FE7279"/>
    <w:rsid w:val="00FE7E8D"/>
    <w:rsid w:val="00FF14A1"/>
    <w:rsid w:val="00FF3F5A"/>
    <w:rsid w:val="00FF5097"/>
    <w:rsid w:val="00FF6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075FB"/>
  <w15:chartTrackingRefBased/>
  <w15:docId w15:val="{A5FC2483-9E0D-6F4D-AC4F-BBF43E3B6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1049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unhideWhenUsed/>
    <w:rsid w:val="004C56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6C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4C56C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6C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C56C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5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C56C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C56C2"/>
    <w:pPr>
      <w:ind w:left="720"/>
      <w:contextualSpacing/>
    </w:pPr>
  </w:style>
  <w:style w:type="character" w:styleId="Hypertextovodkaz">
    <w:name w:val="Hyperlink"/>
    <w:uiPriority w:val="99"/>
    <w:unhideWhenUsed/>
    <w:rsid w:val="004C56C2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4C56C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39"/>
    <w:rsid w:val="00AC3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5101B9"/>
    <w:rPr>
      <w:b/>
      <w:bCs/>
    </w:rPr>
  </w:style>
  <w:style w:type="character" w:customStyle="1" w:styleId="nowrap">
    <w:name w:val="nowrap"/>
    <w:basedOn w:val="Standardnpsmoodstavce"/>
    <w:rsid w:val="005101B9"/>
  </w:style>
  <w:style w:type="character" w:customStyle="1" w:styleId="normaltextrun">
    <w:name w:val="normaltextrun"/>
    <w:rsid w:val="00636A65"/>
  </w:style>
  <w:style w:type="character" w:customStyle="1" w:styleId="eop">
    <w:name w:val="eop"/>
    <w:rsid w:val="00636A65"/>
  </w:style>
  <w:style w:type="paragraph" w:customStyle="1" w:styleId="paragraph">
    <w:name w:val="paragraph"/>
    <w:basedOn w:val="Normln"/>
    <w:rsid w:val="00BF7C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62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259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62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259C"/>
    <w:rPr>
      <w:sz w:val="22"/>
      <w:szCs w:val="22"/>
      <w:lang w:eastAsia="en-US"/>
    </w:rPr>
  </w:style>
  <w:style w:type="character" w:styleId="slostrnky">
    <w:name w:val="page number"/>
    <w:basedOn w:val="Standardnpsmoodstavce"/>
    <w:uiPriority w:val="99"/>
    <w:semiHidden/>
    <w:unhideWhenUsed/>
    <w:rsid w:val="0086259C"/>
  </w:style>
  <w:style w:type="character" w:styleId="Nevyeenzmnka">
    <w:name w:val="Unresolved Mention"/>
    <w:basedOn w:val="Standardnpsmoodstavce"/>
    <w:uiPriority w:val="99"/>
    <w:semiHidden/>
    <w:unhideWhenUsed/>
    <w:rsid w:val="00EC1A5D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E64D3B"/>
    <w:rPr>
      <w:i/>
      <w:iCs/>
    </w:rPr>
  </w:style>
  <w:style w:type="paragraph" w:customStyle="1" w:styleId="Nadpisstred">
    <w:name w:val="Nadpis_stred"/>
    <w:basedOn w:val="Normln"/>
    <w:qFormat/>
    <w:rsid w:val="00D17CAB"/>
    <w:pPr>
      <w:tabs>
        <w:tab w:val="left" w:pos="5670"/>
      </w:tabs>
      <w:spacing w:before="120" w:after="0" w:line="240" w:lineRule="auto"/>
      <w:ind w:left="357" w:hanging="357"/>
      <w:jc w:val="center"/>
    </w:pPr>
    <w:rPr>
      <w:rFonts w:ascii="Arial" w:eastAsia="Times" w:hAnsi="Arial"/>
      <w:b/>
      <w:noProof/>
      <w:color w:val="000000"/>
      <w:sz w:val="24"/>
      <w:szCs w:val="20"/>
      <w:lang w:eastAsia="cs-CZ"/>
    </w:rPr>
  </w:style>
  <w:style w:type="paragraph" w:customStyle="1" w:styleId="WW-Seznamsodrkami2">
    <w:name w:val="WW-Seznam s odrážkami 2"/>
    <w:basedOn w:val="Normln"/>
    <w:rsid w:val="00A253E5"/>
    <w:pPr>
      <w:widowControl w:val="0"/>
      <w:numPr>
        <w:numId w:val="16"/>
      </w:numPr>
      <w:tabs>
        <w:tab w:val="left" w:pos="1068"/>
      </w:tabs>
      <w:suppressAutoHyphens/>
      <w:overflowPunct w:val="0"/>
      <w:autoSpaceDE w:val="0"/>
      <w:spacing w:after="40" w:line="240" w:lineRule="auto"/>
      <w:ind w:left="851" w:hanging="284"/>
      <w:jc w:val="both"/>
      <w:textAlignment w:val="baseline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apple-converted-space">
    <w:name w:val="apple-converted-space"/>
    <w:basedOn w:val="Standardnpsmoodstavce"/>
    <w:rsid w:val="00F96174"/>
  </w:style>
  <w:style w:type="paragraph" w:customStyle="1" w:styleId="l4">
    <w:name w:val="l4"/>
    <w:basedOn w:val="Normln"/>
    <w:rsid w:val="009D2E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9D2E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1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3836CCCD4C3D42A731E5583ABFD30F" ma:contentTypeVersion="2" ma:contentTypeDescription="Vytvoří nový dokument" ma:contentTypeScope="" ma:versionID="5a297e4ca0d4bf72f332bb6b5978df76">
  <xsd:schema xmlns:xsd="http://www.w3.org/2001/XMLSchema" xmlns:xs="http://www.w3.org/2001/XMLSchema" xmlns:p="http://schemas.microsoft.com/office/2006/metadata/properties" xmlns:ns2="950673cd-c32b-4c25-a167-37a6055c8b0a" targetNamespace="http://schemas.microsoft.com/office/2006/metadata/properties" ma:root="true" ma:fieldsID="e9a4fbac3abb78d6a3b9ba7ffa3d122c" ns2:_="">
    <xsd:import namespace="950673cd-c32b-4c25-a167-37a6055c8b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673cd-c32b-4c25-a167-37a6055c8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853A9C-87EB-4EDF-9908-E5617481FB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CCA611-387D-4A93-9886-566F0D22D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0673cd-c32b-4c25-a167-37a6055c8b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13CC2C-3645-4423-A06D-8C274E8AD4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3</Pages>
  <Words>687</Words>
  <Characters>4060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4738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Mgr. David Šupej</cp:lastModifiedBy>
  <cp:revision>1930</cp:revision>
  <cp:lastPrinted>2018-08-10T12:45:00Z</cp:lastPrinted>
  <dcterms:created xsi:type="dcterms:W3CDTF">2019-12-12T12:59:00Z</dcterms:created>
  <dcterms:modified xsi:type="dcterms:W3CDTF">2025-02-11T09:11:00Z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0x0101006A3836CCCD4C3D42A731E5583ABFD30F</vt:lpwstr>
  </property>
</Properties>
</file>